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1F00" w14:textId="65008A07" w:rsidR="00541CF2" w:rsidRPr="003656E7" w:rsidRDefault="00541CF2" w:rsidP="005D750B">
      <w:pPr>
        <w:spacing w:line="240" w:lineRule="auto"/>
        <w:ind w:right="-852"/>
        <w:jc w:val="both"/>
        <w:rPr>
          <w:rFonts w:cs="Arial"/>
          <w:b/>
          <w:bCs/>
        </w:rPr>
      </w:pPr>
      <w:bookmarkStart w:id="0" w:name="_Hlk26429395"/>
      <w:r w:rsidRPr="003656E7">
        <w:rPr>
          <w:rFonts w:cs="Arial"/>
          <w:b/>
          <w:bCs/>
        </w:rPr>
        <w:t>Presseinformation</w:t>
      </w:r>
      <w:r w:rsidR="0055176E" w:rsidRPr="003656E7">
        <w:rPr>
          <w:rFonts w:cs="Arial"/>
          <w:b/>
          <w:bCs/>
        </w:rPr>
        <w:t xml:space="preserve"> </w:t>
      </w:r>
      <w:r w:rsidR="00AB001D" w:rsidRPr="003656E7">
        <w:rPr>
          <w:rFonts w:cs="Arial"/>
          <w:b/>
          <w:bCs/>
        </w:rPr>
        <w:t>–</w:t>
      </w:r>
      <w:r w:rsidR="00F70D6A" w:rsidRPr="003656E7">
        <w:rPr>
          <w:rFonts w:cs="Arial"/>
          <w:b/>
          <w:bCs/>
        </w:rPr>
        <w:t xml:space="preserve"> </w:t>
      </w:r>
      <w:r w:rsidR="00307BDD" w:rsidRPr="003656E7">
        <w:rPr>
          <w:rFonts w:cs="Arial"/>
          <w:b/>
          <w:bCs/>
        </w:rPr>
        <w:t>V</w:t>
      </w:r>
      <w:r w:rsidR="004306D9" w:rsidRPr="003656E7">
        <w:rPr>
          <w:rFonts w:cs="Arial"/>
          <w:b/>
          <w:bCs/>
        </w:rPr>
        <w:t>elux</w:t>
      </w:r>
      <w:r w:rsidR="00307BDD" w:rsidRPr="003656E7">
        <w:rPr>
          <w:rFonts w:cs="Arial"/>
          <w:b/>
          <w:bCs/>
        </w:rPr>
        <w:t xml:space="preserve"> </w:t>
      </w:r>
      <w:r w:rsidR="00056238" w:rsidRPr="003656E7">
        <w:rPr>
          <w:rFonts w:cs="Arial"/>
          <w:b/>
          <w:bCs/>
        </w:rPr>
        <w:t>Lichtkuppel</w:t>
      </w:r>
      <w:bookmarkStart w:id="1" w:name="_Hlk26976824"/>
      <w:bookmarkEnd w:id="1"/>
    </w:p>
    <w:p w14:paraId="60BC24C7" w14:textId="77777777" w:rsidR="005D750B" w:rsidRPr="003656E7" w:rsidRDefault="005D750B" w:rsidP="005D750B">
      <w:pPr>
        <w:spacing w:line="240" w:lineRule="auto"/>
        <w:ind w:right="-852"/>
        <w:jc w:val="both"/>
        <w:rPr>
          <w:rFonts w:cs="Arial"/>
          <w:b/>
          <w:bCs/>
        </w:rPr>
      </w:pPr>
    </w:p>
    <w:p w14:paraId="6B566915" w14:textId="6FA02886" w:rsidR="00391C3E" w:rsidRPr="003656E7" w:rsidRDefault="00391C3E" w:rsidP="005D750B">
      <w:pPr>
        <w:spacing w:line="240" w:lineRule="auto"/>
        <w:ind w:right="-852"/>
        <w:jc w:val="both"/>
        <w:rPr>
          <w:rFonts w:cs="Arial"/>
          <w:b/>
          <w:sz w:val="32"/>
          <w:szCs w:val="32"/>
        </w:rPr>
      </w:pPr>
      <w:r w:rsidRPr="003656E7">
        <w:rPr>
          <w:rFonts w:cs="Arial"/>
          <w:b/>
          <w:sz w:val="32"/>
          <w:szCs w:val="32"/>
        </w:rPr>
        <w:t>Neue Lichtkuppel ergänzt Flachdach-Sortiment von Velux</w:t>
      </w:r>
      <w:r w:rsidRPr="003656E7" w:rsidDel="00391C3E">
        <w:rPr>
          <w:rFonts w:cs="Arial"/>
          <w:b/>
          <w:sz w:val="32"/>
          <w:szCs w:val="32"/>
        </w:rPr>
        <w:t xml:space="preserve"> </w:t>
      </w:r>
    </w:p>
    <w:p w14:paraId="09044062" w14:textId="77777777" w:rsidR="005D750B" w:rsidRPr="003656E7" w:rsidRDefault="005D750B" w:rsidP="005D750B">
      <w:pPr>
        <w:spacing w:line="240" w:lineRule="auto"/>
        <w:ind w:right="-852"/>
        <w:jc w:val="both"/>
        <w:rPr>
          <w:rFonts w:cs="Arial"/>
          <w:b/>
          <w:bCs/>
        </w:rPr>
      </w:pPr>
    </w:p>
    <w:p w14:paraId="776332AD" w14:textId="51DBE432" w:rsidR="007E3B79" w:rsidRPr="003656E7" w:rsidRDefault="007E3B79" w:rsidP="005D750B">
      <w:pPr>
        <w:spacing w:line="240" w:lineRule="auto"/>
        <w:ind w:right="-852"/>
        <w:jc w:val="both"/>
        <w:rPr>
          <w:rFonts w:cs="Arial"/>
          <w:b/>
          <w:bCs/>
        </w:rPr>
      </w:pPr>
      <w:r w:rsidRPr="003656E7">
        <w:rPr>
          <w:rFonts w:cs="Arial"/>
          <w:b/>
          <w:bCs/>
        </w:rPr>
        <w:t xml:space="preserve">Mit der neuen </w:t>
      </w:r>
      <w:r w:rsidR="00885BE3" w:rsidRPr="003656E7">
        <w:rPr>
          <w:rFonts w:cs="Arial"/>
          <w:b/>
          <w:bCs/>
        </w:rPr>
        <w:t>Velux Lichtkuppel bietet der Dachfensterhersteller erstmals</w:t>
      </w:r>
      <w:r w:rsidRPr="003656E7">
        <w:rPr>
          <w:rFonts w:cs="Arial"/>
          <w:b/>
          <w:bCs/>
        </w:rPr>
        <w:t xml:space="preserve"> ein</w:t>
      </w:r>
      <w:r w:rsidR="1ED2406D" w:rsidRPr="003656E7">
        <w:rPr>
          <w:rFonts w:cs="Arial"/>
          <w:b/>
          <w:bCs/>
        </w:rPr>
        <w:t>e</w:t>
      </w:r>
      <w:r w:rsidR="1C7208EF" w:rsidRPr="003656E7">
        <w:rPr>
          <w:rFonts w:cs="Arial"/>
          <w:b/>
          <w:bCs/>
        </w:rPr>
        <w:t xml:space="preserve"> Produktlösung</w:t>
      </w:r>
      <w:r w:rsidRPr="003656E7">
        <w:rPr>
          <w:rFonts w:cs="Arial"/>
          <w:b/>
          <w:bCs/>
        </w:rPr>
        <w:t xml:space="preserve"> </w:t>
      </w:r>
      <w:r w:rsidR="00334DB1" w:rsidRPr="003656E7">
        <w:rPr>
          <w:rFonts w:cs="Arial"/>
          <w:b/>
          <w:bCs/>
        </w:rPr>
        <w:t xml:space="preserve">speziell </w:t>
      </w:r>
      <w:r w:rsidRPr="003656E7">
        <w:rPr>
          <w:rFonts w:cs="Arial"/>
          <w:b/>
          <w:bCs/>
        </w:rPr>
        <w:t xml:space="preserve">für </w:t>
      </w:r>
      <w:r w:rsidR="00391C3E" w:rsidRPr="003656E7">
        <w:rPr>
          <w:rFonts w:cs="Arial"/>
          <w:b/>
          <w:bCs/>
        </w:rPr>
        <w:t xml:space="preserve">nicht </w:t>
      </w:r>
      <w:r w:rsidR="0331D3D4" w:rsidRPr="003656E7">
        <w:rPr>
          <w:rFonts w:cs="Arial"/>
          <w:b/>
          <w:bCs/>
        </w:rPr>
        <w:t>bewohnte</w:t>
      </w:r>
      <w:r w:rsidRPr="003656E7">
        <w:rPr>
          <w:rFonts w:cs="Arial"/>
          <w:b/>
          <w:bCs/>
        </w:rPr>
        <w:t xml:space="preserve">, unbeheizte Gebäude </w:t>
      </w:r>
      <w:r w:rsidR="00885BE3" w:rsidRPr="003656E7">
        <w:rPr>
          <w:rFonts w:cs="Arial"/>
          <w:b/>
          <w:bCs/>
        </w:rPr>
        <w:t>mit flachem Dach an</w:t>
      </w:r>
      <w:r w:rsidRPr="003656E7">
        <w:rPr>
          <w:rFonts w:cs="Arial"/>
          <w:b/>
          <w:bCs/>
        </w:rPr>
        <w:t xml:space="preserve">. </w:t>
      </w:r>
      <w:r w:rsidR="00334DB1" w:rsidRPr="003656E7">
        <w:rPr>
          <w:rFonts w:cs="Arial"/>
          <w:b/>
          <w:bCs/>
        </w:rPr>
        <w:t>Es ist</w:t>
      </w:r>
      <w:r w:rsidRPr="003656E7">
        <w:rPr>
          <w:rFonts w:cs="Arial"/>
          <w:b/>
          <w:bCs/>
        </w:rPr>
        <w:t xml:space="preserve"> die optimale Lösung, um Räume wie Garagen, Werkstätten oder Lagerräume über das Flachdach mit </w:t>
      </w:r>
      <w:r w:rsidR="00391C3E" w:rsidRPr="003656E7">
        <w:rPr>
          <w:rFonts w:cs="Arial"/>
          <w:b/>
          <w:bCs/>
        </w:rPr>
        <w:t xml:space="preserve">mehr </w:t>
      </w:r>
      <w:r w:rsidRPr="003656E7">
        <w:rPr>
          <w:rFonts w:cs="Arial"/>
          <w:b/>
          <w:bCs/>
        </w:rPr>
        <w:t>Tageslicht und frischer Luft zu versorgen.</w:t>
      </w:r>
      <w:bookmarkEnd w:id="0"/>
    </w:p>
    <w:p w14:paraId="4598BD46" w14:textId="77777777" w:rsidR="005D750B" w:rsidRPr="003656E7" w:rsidRDefault="005D750B" w:rsidP="005D750B">
      <w:pPr>
        <w:spacing w:line="240" w:lineRule="auto"/>
        <w:ind w:right="-852"/>
        <w:jc w:val="both"/>
        <w:rPr>
          <w:rFonts w:cs="Arial"/>
          <w:b/>
          <w:bCs/>
        </w:rPr>
      </w:pPr>
    </w:p>
    <w:p w14:paraId="34DF76B0" w14:textId="34A3547F" w:rsidR="005D750B" w:rsidRPr="003656E7" w:rsidRDefault="005D750B" w:rsidP="005D750B">
      <w:pPr>
        <w:spacing w:line="240" w:lineRule="auto"/>
        <w:ind w:right="-852"/>
        <w:jc w:val="both"/>
        <w:rPr>
          <w:rFonts w:cs="Arial"/>
        </w:rPr>
      </w:pPr>
      <w:r w:rsidRPr="003656E7">
        <w:rPr>
          <w:rFonts w:cs="Arial"/>
          <w:i/>
          <w:iCs/>
        </w:rPr>
        <w:t>Wolkersdorf, April 2021</w:t>
      </w:r>
      <w:r w:rsidRPr="003656E7">
        <w:rPr>
          <w:rFonts w:cs="Arial"/>
          <w:i/>
          <w:iCs/>
          <w:szCs w:val="22"/>
        </w:rPr>
        <w:t xml:space="preserve"> –</w:t>
      </w:r>
      <w:r w:rsidRPr="003656E7">
        <w:rPr>
          <w:rFonts w:cs="Arial"/>
          <w:szCs w:val="22"/>
        </w:rPr>
        <w:t xml:space="preserve"> </w:t>
      </w:r>
      <w:r w:rsidR="006D3EB8" w:rsidRPr="003656E7">
        <w:rPr>
          <w:rFonts w:cs="Arial"/>
          <w:szCs w:val="22"/>
        </w:rPr>
        <w:t>„</w:t>
      </w:r>
      <w:r w:rsidR="15901A5B" w:rsidRPr="003656E7">
        <w:rPr>
          <w:rFonts w:cs="Arial"/>
          <w:szCs w:val="22"/>
        </w:rPr>
        <w:t>A</w:t>
      </w:r>
      <w:r w:rsidR="15901A5B" w:rsidRPr="003656E7">
        <w:rPr>
          <w:rFonts w:eastAsia="Arial" w:cs="Arial"/>
          <w:color w:val="333333"/>
          <w:szCs w:val="22"/>
        </w:rPr>
        <w:t xml:space="preserve">uch in Werkstätten und Lagerhallen </w:t>
      </w:r>
      <w:r w:rsidR="308978AE" w:rsidRPr="003656E7">
        <w:rPr>
          <w:rFonts w:eastAsia="Arial" w:cs="Arial"/>
          <w:color w:val="333333"/>
          <w:szCs w:val="22"/>
        </w:rPr>
        <w:t xml:space="preserve">werden </w:t>
      </w:r>
      <w:r w:rsidR="15901A5B" w:rsidRPr="003656E7">
        <w:rPr>
          <w:rFonts w:eastAsia="Arial" w:cs="Arial"/>
          <w:color w:val="333333"/>
          <w:szCs w:val="22"/>
        </w:rPr>
        <w:t>Tageslicht und frische Luft benötigt</w:t>
      </w:r>
      <w:r w:rsidR="0CE5198F" w:rsidRPr="003656E7">
        <w:rPr>
          <w:rFonts w:eastAsia="Arial" w:cs="Arial"/>
          <w:color w:val="333333"/>
          <w:szCs w:val="22"/>
        </w:rPr>
        <w:t>.</w:t>
      </w:r>
      <w:r w:rsidR="1C585112" w:rsidRPr="003656E7">
        <w:rPr>
          <w:rFonts w:eastAsia="Arial" w:cs="Arial"/>
          <w:color w:val="333333"/>
          <w:szCs w:val="22"/>
        </w:rPr>
        <w:t xml:space="preserve"> </w:t>
      </w:r>
      <w:r w:rsidR="7E441BC0" w:rsidRPr="003656E7">
        <w:rPr>
          <w:rFonts w:eastAsia="Arial" w:cs="Arial"/>
          <w:color w:val="333333"/>
          <w:szCs w:val="22"/>
        </w:rPr>
        <w:t xml:space="preserve">So lassen sich die </w:t>
      </w:r>
      <w:r w:rsidR="03A8311F" w:rsidRPr="003656E7">
        <w:rPr>
          <w:rFonts w:eastAsia="Arial" w:cs="Arial"/>
          <w:color w:val="333333"/>
          <w:szCs w:val="22"/>
        </w:rPr>
        <w:t xml:space="preserve">Aufenthalts- und Arbeitsbedingungen verbessern und </w:t>
      </w:r>
      <w:r w:rsidR="253A6F79" w:rsidRPr="003656E7">
        <w:rPr>
          <w:rFonts w:eastAsia="Arial" w:cs="Arial"/>
          <w:color w:val="333333"/>
          <w:szCs w:val="22"/>
        </w:rPr>
        <w:t xml:space="preserve">die Nutzung von </w:t>
      </w:r>
      <w:r w:rsidR="50330F4F" w:rsidRPr="003656E7">
        <w:rPr>
          <w:rFonts w:eastAsia="Arial" w:cs="Arial"/>
          <w:color w:val="333333"/>
          <w:szCs w:val="22"/>
        </w:rPr>
        <w:t>Kunstl</w:t>
      </w:r>
      <w:r w:rsidR="253A6F79" w:rsidRPr="003656E7">
        <w:rPr>
          <w:rFonts w:eastAsia="Arial" w:cs="Arial"/>
          <w:color w:val="333333"/>
          <w:szCs w:val="22"/>
        </w:rPr>
        <w:t>icht verringern</w:t>
      </w:r>
      <w:r w:rsidR="00A46B53" w:rsidRPr="003656E7">
        <w:rPr>
          <w:rFonts w:cs="Arial"/>
        </w:rPr>
        <w:t>“, erklärt Oliver Steinfatt, Leiter Produktmanagement bei V</w:t>
      </w:r>
      <w:r w:rsidR="4D52EE91" w:rsidRPr="003656E7">
        <w:rPr>
          <w:rFonts w:cs="Arial"/>
        </w:rPr>
        <w:t>elux</w:t>
      </w:r>
      <w:r w:rsidR="00A46B53" w:rsidRPr="003656E7">
        <w:rPr>
          <w:rFonts w:cs="Arial"/>
        </w:rPr>
        <w:t xml:space="preserve"> </w:t>
      </w:r>
      <w:r w:rsidR="007A5B39" w:rsidRPr="003656E7">
        <w:rPr>
          <w:rFonts w:cs="Arial"/>
        </w:rPr>
        <w:t>DACH</w:t>
      </w:r>
      <w:r w:rsidR="00A46B53" w:rsidRPr="003656E7">
        <w:rPr>
          <w:rFonts w:cs="Arial"/>
        </w:rPr>
        <w:t xml:space="preserve">. </w:t>
      </w:r>
      <w:r w:rsidR="0E957AE7" w:rsidRPr="003656E7">
        <w:rPr>
          <w:rFonts w:cs="Arial"/>
        </w:rPr>
        <w:t>D</w:t>
      </w:r>
      <w:r w:rsidR="76E0BE42" w:rsidRPr="003656E7">
        <w:rPr>
          <w:rFonts w:cs="Arial"/>
        </w:rPr>
        <w:t xml:space="preserve">ie neue Velux Lichtkuppel </w:t>
      </w:r>
      <w:r w:rsidR="3BAAFD7F" w:rsidRPr="003656E7">
        <w:rPr>
          <w:rFonts w:cs="Arial"/>
        </w:rPr>
        <w:t xml:space="preserve">bildet </w:t>
      </w:r>
      <w:r w:rsidR="76E0BE42" w:rsidRPr="003656E7">
        <w:rPr>
          <w:rFonts w:cs="Arial"/>
        </w:rPr>
        <w:t xml:space="preserve">eine </w:t>
      </w:r>
      <w:r w:rsidR="1F98A4F2" w:rsidRPr="003656E7">
        <w:rPr>
          <w:rFonts w:cs="Arial"/>
        </w:rPr>
        <w:t xml:space="preserve">passende und </w:t>
      </w:r>
      <w:r w:rsidR="76E0BE42" w:rsidRPr="003656E7">
        <w:rPr>
          <w:rFonts w:cs="Arial"/>
        </w:rPr>
        <w:t>preislich at</w:t>
      </w:r>
      <w:r w:rsidR="4F3CF15A" w:rsidRPr="003656E7">
        <w:rPr>
          <w:rFonts w:cs="Arial"/>
        </w:rPr>
        <w:t>t</w:t>
      </w:r>
      <w:r w:rsidR="76E0BE42" w:rsidRPr="003656E7">
        <w:rPr>
          <w:rFonts w:cs="Arial"/>
        </w:rPr>
        <w:t>raktive</w:t>
      </w:r>
      <w:r w:rsidR="731F5BAD" w:rsidRPr="003656E7">
        <w:rPr>
          <w:rFonts w:cs="Arial"/>
        </w:rPr>
        <w:t xml:space="preserve"> Lösung für die </w:t>
      </w:r>
      <w:r w:rsidR="0B4526BF" w:rsidRPr="003656E7">
        <w:rPr>
          <w:rFonts w:cs="Arial"/>
        </w:rPr>
        <w:t>dortigen Ansprüche</w:t>
      </w:r>
      <w:r w:rsidR="731F5BAD" w:rsidRPr="003656E7">
        <w:rPr>
          <w:rFonts w:cs="Arial"/>
        </w:rPr>
        <w:t>, die sich gleichzeitig durch Robustheit und Haltbarkeit auszeichne</w:t>
      </w:r>
      <w:r w:rsidR="70527EA5" w:rsidRPr="003656E7">
        <w:rPr>
          <w:rFonts w:cs="Arial"/>
        </w:rPr>
        <w:t>t</w:t>
      </w:r>
      <w:r w:rsidR="731F5BAD" w:rsidRPr="003656E7">
        <w:rPr>
          <w:rFonts w:cs="Arial"/>
        </w:rPr>
        <w:t xml:space="preserve">. </w:t>
      </w:r>
      <w:r w:rsidR="3E4B20B8" w:rsidRPr="003656E7">
        <w:rPr>
          <w:rFonts w:cs="Arial"/>
        </w:rPr>
        <w:t xml:space="preserve">Mit </w:t>
      </w:r>
      <w:r w:rsidR="00055292" w:rsidRPr="003656E7">
        <w:rPr>
          <w:rFonts w:cs="Arial"/>
        </w:rPr>
        <w:t>zehn</w:t>
      </w:r>
      <w:r w:rsidR="3E4B20B8" w:rsidRPr="003656E7">
        <w:rPr>
          <w:rFonts w:cs="Arial"/>
        </w:rPr>
        <w:t xml:space="preserve"> Jahren Herstellergarantie auf Basis- und Oberelemente setzt Velux einen neuen Standard für diese Produktkategorie.</w:t>
      </w:r>
    </w:p>
    <w:p w14:paraId="4F2AA4BA" w14:textId="77777777" w:rsidR="005D750B" w:rsidRPr="003656E7" w:rsidRDefault="005D750B" w:rsidP="005D750B">
      <w:pPr>
        <w:spacing w:line="240" w:lineRule="auto"/>
        <w:ind w:right="-852"/>
        <w:jc w:val="both"/>
        <w:rPr>
          <w:rFonts w:cs="Arial"/>
        </w:rPr>
      </w:pPr>
    </w:p>
    <w:p w14:paraId="030C50F2" w14:textId="2EE57AC3" w:rsidR="005D750B" w:rsidRPr="003656E7" w:rsidRDefault="0065355E" w:rsidP="005D750B">
      <w:pPr>
        <w:spacing w:line="240" w:lineRule="auto"/>
        <w:ind w:right="-852"/>
        <w:jc w:val="both"/>
        <w:rPr>
          <w:rFonts w:cs="Arial"/>
        </w:rPr>
      </w:pPr>
      <w:r w:rsidRPr="003656E7">
        <w:rPr>
          <w:rFonts w:cs="Arial"/>
        </w:rPr>
        <w:t xml:space="preserve">Die Lichtkuppel ist </w:t>
      </w:r>
      <w:r w:rsidR="00397368" w:rsidRPr="003656E7">
        <w:rPr>
          <w:rFonts w:cs="Arial"/>
        </w:rPr>
        <w:t xml:space="preserve">in neun verschiedenen Größen von </w:t>
      </w:r>
      <w:r w:rsidR="7F5C91DD" w:rsidRPr="003656E7">
        <w:rPr>
          <w:rFonts w:cs="Arial"/>
        </w:rPr>
        <w:t>60</w:t>
      </w:r>
      <w:r w:rsidR="00397368" w:rsidRPr="003656E7">
        <w:rPr>
          <w:rFonts w:cs="Arial"/>
        </w:rPr>
        <w:t>x</w:t>
      </w:r>
      <w:r w:rsidR="04DAD435" w:rsidRPr="003656E7">
        <w:rPr>
          <w:rFonts w:cs="Arial"/>
        </w:rPr>
        <w:t>60</w:t>
      </w:r>
      <w:r w:rsidR="00397368" w:rsidRPr="003656E7">
        <w:rPr>
          <w:rFonts w:cs="Arial"/>
        </w:rPr>
        <w:t xml:space="preserve"> cm bis 150x150 cm</w:t>
      </w:r>
      <w:r w:rsidR="005D750B" w:rsidRPr="003656E7">
        <w:rPr>
          <w:rFonts w:cs="Arial"/>
        </w:rPr>
        <w:t xml:space="preserve"> erhältlich</w:t>
      </w:r>
      <w:r w:rsidR="00056238" w:rsidRPr="003656E7">
        <w:rPr>
          <w:rFonts w:cs="Arial"/>
        </w:rPr>
        <w:t xml:space="preserve">. Zudem können Bauherren zwischen </w:t>
      </w:r>
      <w:r w:rsidRPr="003656E7">
        <w:rPr>
          <w:rFonts w:cs="Arial"/>
        </w:rPr>
        <w:t>einem zwei- oder drei-schaligen Oberelement</w:t>
      </w:r>
      <w:r w:rsidR="3A4EC134" w:rsidRPr="003656E7">
        <w:rPr>
          <w:rFonts w:cs="Arial"/>
        </w:rPr>
        <w:t xml:space="preserve"> aus Acryl</w:t>
      </w:r>
      <w:r w:rsidRPr="003656E7">
        <w:rPr>
          <w:rFonts w:cs="Arial"/>
        </w:rPr>
        <w:t xml:space="preserve"> sowie einem feststehenden oder </w:t>
      </w:r>
      <w:r w:rsidR="00A36397" w:rsidRPr="003656E7">
        <w:rPr>
          <w:rFonts w:cs="Arial"/>
        </w:rPr>
        <w:t xml:space="preserve">öffenbaren </w:t>
      </w:r>
      <w:r w:rsidRPr="003656E7">
        <w:rPr>
          <w:rFonts w:cs="Arial"/>
        </w:rPr>
        <w:t>Basiselement inkl</w:t>
      </w:r>
      <w:r w:rsidR="0048767D" w:rsidRPr="003656E7">
        <w:rPr>
          <w:rFonts w:cs="Arial"/>
        </w:rPr>
        <w:t>usive</w:t>
      </w:r>
      <w:r w:rsidRPr="003656E7">
        <w:rPr>
          <w:rFonts w:cs="Arial"/>
        </w:rPr>
        <w:t xml:space="preserve"> </w:t>
      </w:r>
      <w:r w:rsidR="06379876" w:rsidRPr="003656E7">
        <w:rPr>
          <w:rFonts w:cs="Arial"/>
        </w:rPr>
        <w:t>230</w:t>
      </w:r>
      <w:r w:rsidR="11572ED8" w:rsidRPr="003656E7">
        <w:rPr>
          <w:rFonts w:cs="Arial"/>
        </w:rPr>
        <w:t xml:space="preserve"> </w:t>
      </w:r>
      <w:r w:rsidR="06379876" w:rsidRPr="003656E7">
        <w:rPr>
          <w:rFonts w:cs="Arial"/>
        </w:rPr>
        <w:t>V</w:t>
      </w:r>
      <w:r w:rsidR="073E1C94" w:rsidRPr="003656E7">
        <w:rPr>
          <w:rFonts w:cs="Arial"/>
        </w:rPr>
        <w:t>olt-</w:t>
      </w:r>
      <w:r w:rsidR="06379876" w:rsidRPr="003656E7">
        <w:rPr>
          <w:rFonts w:cs="Arial"/>
        </w:rPr>
        <w:t>Mot</w:t>
      </w:r>
      <w:r w:rsidR="325E5126" w:rsidRPr="003656E7">
        <w:rPr>
          <w:rFonts w:cs="Arial"/>
        </w:rPr>
        <w:t>or und</w:t>
      </w:r>
      <w:r w:rsidR="06379876" w:rsidRPr="003656E7">
        <w:rPr>
          <w:rFonts w:cs="Arial"/>
        </w:rPr>
        <w:t xml:space="preserve"> </w:t>
      </w:r>
      <w:r w:rsidRPr="003656E7">
        <w:rPr>
          <w:rFonts w:cs="Arial"/>
        </w:rPr>
        <w:t>Aufs</w:t>
      </w:r>
      <w:r w:rsidR="002C44ED" w:rsidRPr="003656E7">
        <w:rPr>
          <w:rFonts w:cs="Arial"/>
        </w:rPr>
        <w:t>a</w:t>
      </w:r>
      <w:r w:rsidRPr="003656E7">
        <w:rPr>
          <w:rFonts w:cs="Arial"/>
        </w:rPr>
        <w:t>tzkranz</w:t>
      </w:r>
      <w:r w:rsidR="254DAD2F" w:rsidRPr="003656E7">
        <w:rPr>
          <w:rFonts w:cs="Arial"/>
        </w:rPr>
        <w:t xml:space="preserve"> in unterschiedlichen Höhen</w:t>
      </w:r>
      <w:r w:rsidR="00056238" w:rsidRPr="003656E7">
        <w:rPr>
          <w:rFonts w:cs="Arial"/>
        </w:rPr>
        <w:t xml:space="preserve"> wählen</w:t>
      </w:r>
      <w:r w:rsidRPr="003656E7">
        <w:rPr>
          <w:rFonts w:cs="Arial"/>
        </w:rPr>
        <w:t>.</w:t>
      </w:r>
      <w:r w:rsidR="00842C75" w:rsidRPr="003656E7">
        <w:rPr>
          <w:rFonts w:cs="Arial"/>
        </w:rPr>
        <w:t xml:space="preserve"> </w:t>
      </w:r>
      <w:r w:rsidR="00842C75" w:rsidRPr="003656E7">
        <w:rPr>
          <w:rFonts w:cs="Arial"/>
          <w:szCs w:val="20"/>
        </w:rPr>
        <w:t>Ein 50 Zentimeter hoher Aufs</w:t>
      </w:r>
      <w:r w:rsidR="008931EC" w:rsidRPr="003656E7">
        <w:rPr>
          <w:rFonts w:cs="Arial"/>
          <w:szCs w:val="20"/>
        </w:rPr>
        <w:t>a</w:t>
      </w:r>
      <w:r w:rsidR="00842C75" w:rsidRPr="003656E7">
        <w:rPr>
          <w:rFonts w:cs="Arial"/>
          <w:szCs w:val="20"/>
        </w:rPr>
        <w:t xml:space="preserve">tzkranz aus glasfaserverstärktem Kunststoff ermöglicht den Einbau der Lichtkuppeln auch auf Dächern mit hoher Dämmschicht oder Gründächern. Er ist erhältlich in feststehender und </w:t>
      </w:r>
      <w:proofErr w:type="spellStart"/>
      <w:r w:rsidR="00842C75" w:rsidRPr="003656E7">
        <w:rPr>
          <w:rFonts w:cs="Arial"/>
          <w:szCs w:val="20"/>
        </w:rPr>
        <w:t>lüftbarer</w:t>
      </w:r>
      <w:proofErr w:type="spellEnd"/>
      <w:r w:rsidR="00842C75" w:rsidRPr="003656E7">
        <w:rPr>
          <w:rFonts w:cs="Arial"/>
          <w:szCs w:val="20"/>
        </w:rPr>
        <w:t xml:space="preserve"> Ausführung</w:t>
      </w:r>
      <w:r w:rsidR="00B40D6F" w:rsidRPr="003656E7">
        <w:rPr>
          <w:rFonts w:cs="Arial"/>
          <w:szCs w:val="20"/>
        </w:rPr>
        <w:t xml:space="preserve"> für alle Größen </w:t>
      </w:r>
      <w:r w:rsidR="00683561" w:rsidRPr="003656E7">
        <w:rPr>
          <w:rFonts w:cs="Arial"/>
          <w:szCs w:val="20"/>
        </w:rPr>
        <w:t>der Lichtkuppel</w:t>
      </w:r>
      <w:r w:rsidR="00842C75" w:rsidRPr="003656E7">
        <w:rPr>
          <w:rFonts w:cs="Arial"/>
          <w:szCs w:val="20"/>
        </w:rPr>
        <w:t>.</w:t>
      </w:r>
      <w:r w:rsidRPr="003656E7">
        <w:rPr>
          <w:rFonts w:cs="Arial"/>
        </w:rPr>
        <w:t xml:space="preserve"> </w:t>
      </w:r>
      <w:r w:rsidR="007E3B79" w:rsidRPr="003656E7">
        <w:rPr>
          <w:rFonts w:cs="Arial"/>
        </w:rPr>
        <w:t>Alle Bestandteile sind vorgefertigt und aufeinander abgestimmt</w:t>
      </w:r>
      <w:r w:rsidR="00F06E6A" w:rsidRPr="003656E7">
        <w:rPr>
          <w:rFonts w:cs="Arial"/>
        </w:rPr>
        <w:t>.</w:t>
      </w:r>
      <w:r w:rsidR="007E3B79" w:rsidRPr="003656E7">
        <w:rPr>
          <w:rFonts w:cs="Arial"/>
        </w:rPr>
        <w:t xml:space="preserve"> </w:t>
      </w:r>
      <w:r w:rsidR="00F06E6A" w:rsidRPr="003656E7">
        <w:rPr>
          <w:rFonts w:cs="Arial"/>
        </w:rPr>
        <w:t>S</w:t>
      </w:r>
      <w:r w:rsidR="007E3B79" w:rsidRPr="003656E7">
        <w:rPr>
          <w:rFonts w:cs="Arial"/>
        </w:rPr>
        <w:t xml:space="preserve">o lässt sich </w:t>
      </w:r>
      <w:r w:rsidR="3968B759" w:rsidRPr="003656E7">
        <w:rPr>
          <w:rFonts w:cs="Arial"/>
          <w:color w:val="000000" w:themeColor="text1"/>
        </w:rPr>
        <w:t>die Velux</w:t>
      </w:r>
      <w:r w:rsidR="007E3B79" w:rsidRPr="003656E7">
        <w:rPr>
          <w:rFonts w:cs="Arial"/>
          <w:color w:val="FF0000"/>
        </w:rPr>
        <w:t xml:space="preserve"> </w:t>
      </w:r>
      <w:r w:rsidR="007E3B79" w:rsidRPr="003656E7">
        <w:rPr>
          <w:rFonts w:cs="Arial"/>
        </w:rPr>
        <w:t xml:space="preserve">Lichtkuppel einfach und sicher in Dächern mit 0° bis 15° Neigung montieren. </w:t>
      </w:r>
      <w:r w:rsidR="000E55B2" w:rsidRPr="003656E7">
        <w:rPr>
          <w:rFonts w:cs="Arial"/>
        </w:rPr>
        <w:t xml:space="preserve">Mit dem </w:t>
      </w:r>
      <w:r w:rsidR="007E3B79" w:rsidRPr="003656E7">
        <w:rPr>
          <w:rFonts w:cs="Arial"/>
        </w:rPr>
        <w:t>als Einbauzubehör erhältliche</w:t>
      </w:r>
      <w:r w:rsidR="000E55B2" w:rsidRPr="003656E7">
        <w:rPr>
          <w:rFonts w:cs="Arial"/>
        </w:rPr>
        <w:t>n</w:t>
      </w:r>
      <w:r w:rsidR="007E3B79" w:rsidRPr="003656E7">
        <w:rPr>
          <w:rFonts w:cs="Arial"/>
        </w:rPr>
        <w:t xml:space="preserve"> Durchsturzgitter </w:t>
      </w:r>
      <w:r w:rsidR="000E55B2" w:rsidRPr="003656E7">
        <w:rPr>
          <w:rFonts w:cs="Arial"/>
        </w:rPr>
        <w:t xml:space="preserve">erfüllt es zudem die Anforderungen nach </w:t>
      </w:r>
      <w:r w:rsidR="00985D99" w:rsidRPr="003656E7">
        <w:rPr>
          <w:rFonts w:cs="Arial"/>
        </w:rPr>
        <w:t>ÖNORM B3417</w:t>
      </w:r>
      <w:r w:rsidR="003B4915" w:rsidRPr="003656E7">
        <w:rPr>
          <w:rFonts w:cs="Arial"/>
        </w:rPr>
        <w:t xml:space="preserve"> </w:t>
      </w:r>
      <w:r w:rsidR="000E55B2" w:rsidRPr="003656E7">
        <w:rPr>
          <w:rFonts w:cs="Arial"/>
        </w:rPr>
        <w:t xml:space="preserve">an </w:t>
      </w:r>
      <w:r w:rsidR="007E3B79" w:rsidRPr="003656E7">
        <w:rPr>
          <w:rFonts w:cs="Arial"/>
        </w:rPr>
        <w:t>permanente Durchsturzsicherheit.</w:t>
      </w:r>
      <w:bookmarkStart w:id="2" w:name="_Hlk53415881"/>
      <w:bookmarkStart w:id="3" w:name="_Hlk53669318"/>
      <w:bookmarkEnd w:id="2"/>
      <w:bookmarkEnd w:id="3"/>
      <w:r w:rsidR="00606BD7" w:rsidRPr="003656E7">
        <w:rPr>
          <w:rFonts w:cs="Arial"/>
        </w:rPr>
        <w:t xml:space="preserve"> </w:t>
      </w:r>
    </w:p>
    <w:p w14:paraId="69A117A6" w14:textId="77777777" w:rsidR="005D750B" w:rsidRPr="003656E7" w:rsidRDefault="005D750B" w:rsidP="005D750B">
      <w:pPr>
        <w:spacing w:line="240" w:lineRule="auto"/>
        <w:ind w:right="-852"/>
        <w:jc w:val="both"/>
        <w:rPr>
          <w:rFonts w:cs="Arial"/>
        </w:rPr>
      </w:pPr>
    </w:p>
    <w:p w14:paraId="1DDD5CC9" w14:textId="1FBE4B57" w:rsidR="005D750B" w:rsidRPr="003656E7" w:rsidRDefault="005D750B" w:rsidP="005D750B">
      <w:pPr>
        <w:spacing w:line="240" w:lineRule="auto"/>
        <w:ind w:right="-852"/>
        <w:jc w:val="both"/>
        <w:rPr>
          <w:rFonts w:cs="Arial"/>
          <w:b/>
          <w:bCs/>
        </w:rPr>
      </w:pPr>
      <w:r w:rsidRPr="003656E7">
        <w:rPr>
          <w:rFonts w:cs="Arial"/>
          <w:b/>
          <w:bCs/>
        </w:rPr>
        <w:t xml:space="preserve">Problemloser Austausch und Umrüstung alter Lichtkuppeln </w:t>
      </w:r>
    </w:p>
    <w:p w14:paraId="78A070C6" w14:textId="64153D4B" w:rsidR="00397368" w:rsidRPr="003656E7" w:rsidRDefault="00606BD7" w:rsidP="005D750B">
      <w:pPr>
        <w:spacing w:line="240" w:lineRule="auto"/>
        <w:ind w:right="-852"/>
        <w:jc w:val="both"/>
        <w:rPr>
          <w:rFonts w:cs="Arial"/>
          <w:szCs w:val="20"/>
        </w:rPr>
      </w:pPr>
      <w:r w:rsidRPr="003656E7">
        <w:rPr>
          <w:rFonts w:cs="Arial"/>
          <w:szCs w:val="20"/>
        </w:rPr>
        <w:t xml:space="preserve">Den Austausch alter Lichtkuppeln unter Beibehaltung der Unterkonstruktion erleichtert der Sanierungskranz ZCJ 0000 </w:t>
      </w:r>
      <w:r w:rsidRPr="003656E7">
        <w:rPr>
          <w:rFonts w:cs="Arial"/>
        </w:rPr>
        <w:t>aus Aluminium</w:t>
      </w:r>
      <w:r w:rsidRPr="003656E7">
        <w:rPr>
          <w:rFonts w:cs="Arial"/>
          <w:szCs w:val="20"/>
        </w:rPr>
        <w:t>. Verfügbar ist er in allen quadratischen Größen von 60 x 60 Zentimetern bis 120 x 120 Zentimetern.</w:t>
      </w:r>
      <w:r w:rsidR="000561E5" w:rsidRPr="003656E7">
        <w:rPr>
          <w:rFonts w:cs="Arial"/>
          <w:szCs w:val="20"/>
        </w:rPr>
        <w:t xml:space="preserve"> Wer sich nachträglich für die Umrüstung von einer feststehenden zu einer elektronisch betriebenen Lichtkuppel-Öffnung entscheidet, </w:t>
      </w:r>
      <w:r w:rsidR="00042E7B" w:rsidRPr="003656E7">
        <w:rPr>
          <w:rFonts w:cs="Arial"/>
          <w:szCs w:val="20"/>
        </w:rPr>
        <w:t>kann das</w:t>
      </w:r>
      <w:r w:rsidR="000561E5" w:rsidRPr="003656E7">
        <w:rPr>
          <w:rFonts w:cs="Arial"/>
          <w:szCs w:val="20"/>
        </w:rPr>
        <w:t xml:space="preserve"> Lüfterrahmen-Set ZCJ 1210 </w:t>
      </w:r>
      <w:r w:rsidR="00042E7B" w:rsidRPr="003656E7">
        <w:rPr>
          <w:rFonts w:cs="Arial"/>
          <w:szCs w:val="20"/>
        </w:rPr>
        <w:t>nutzen</w:t>
      </w:r>
      <w:r w:rsidR="000561E5" w:rsidRPr="003656E7">
        <w:rPr>
          <w:rFonts w:cs="Arial"/>
          <w:szCs w:val="20"/>
        </w:rPr>
        <w:t>. Mit dem im Lieferumfang enthaltenen 230 Volt Motor ist das problemlos möglich – auch der Einsatz in Kombination mit dem Sanierungskranz ist eine Option. Erhältlich ist es für alle quadratischen Größen von 60 x 60 Zentimetern bis 120 x 120 Zentimetern.</w:t>
      </w:r>
    </w:p>
    <w:p w14:paraId="63A3259F" w14:textId="77777777" w:rsidR="005D750B" w:rsidRPr="003656E7" w:rsidRDefault="005D750B" w:rsidP="005D750B">
      <w:pPr>
        <w:spacing w:line="240" w:lineRule="auto"/>
        <w:ind w:right="-852"/>
        <w:jc w:val="both"/>
        <w:rPr>
          <w:rFonts w:cs="Arial"/>
        </w:rPr>
      </w:pPr>
    </w:p>
    <w:p w14:paraId="0CDEEEC5" w14:textId="118A82F6" w:rsidR="00D11D6D" w:rsidRPr="003656E7" w:rsidRDefault="007E3B79" w:rsidP="005D750B">
      <w:pPr>
        <w:spacing w:line="240" w:lineRule="auto"/>
        <w:ind w:right="-852"/>
        <w:jc w:val="both"/>
        <w:rPr>
          <w:rFonts w:cs="Arial"/>
        </w:rPr>
      </w:pPr>
      <w:r w:rsidRPr="003656E7">
        <w:rPr>
          <w:rFonts w:cs="Arial"/>
        </w:rPr>
        <w:t xml:space="preserve">Mit der Lichtkuppel ergänzt Velux </w:t>
      </w:r>
      <w:r w:rsidR="000E55B2" w:rsidRPr="003656E7">
        <w:rPr>
          <w:rFonts w:cs="Arial"/>
        </w:rPr>
        <w:t xml:space="preserve">sein </w:t>
      </w:r>
      <w:r w:rsidRPr="003656E7">
        <w:rPr>
          <w:rFonts w:cs="Arial"/>
        </w:rPr>
        <w:t xml:space="preserve">Flachdach-Sortiment – bestehend aus den </w:t>
      </w:r>
      <w:r w:rsidR="75BAD639" w:rsidRPr="003656E7">
        <w:rPr>
          <w:rFonts w:cs="Arial"/>
        </w:rPr>
        <w:t>Flachdach-Fenstern</w:t>
      </w:r>
      <w:r w:rsidRPr="003656E7">
        <w:rPr>
          <w:rFonts w:cs="Arial"/>
        </w:rPr>
        <w:t xml:space="preserve"> Kuppel, Flach</w:t>
      </w:r>
      <w:r w:rsidR="00CC02C1" w:rsidRPr="003656E7">
        <w:rPr>
          <w:rFonts w:cs="Arial"/>
        </w:rPr>
        <w:t>g</w:t>
      </w:r>
      <w:r w:rsidRPr="003656E7">
        <w:rPr>
          <w:rFonts w:cs="Arial"/>
        </w:rPr>
        <w:t>las und Konvex-Glas – um eine Variante für unbeheizte Räume.</w:t>
      </w:r>
      <w:r w:rsidR="00397368" w:rsidRPr="003656E7">
        <w:rPr>
          <w:rFonts w:cs="Arial"/>
        </w:rPr>
        <w:t xml:space="preserve"> </w:t>
      </w:r>
      <w:r w:rsidR="000E55B2" w:rsidRPr="003656E7">
        <w:rPr>
          <w:rFonts w:cs="Arial"/>
        </w:rPr>
        <w:t xml:space="preserve">Velux </w:t>
      </w:r>
      <w:r w:rsidRPr="003656E7">
        <w:rPr>
          <w:rFonts w:cs="Arial"/>
        </w:rPr>
        <w:t>Lichtkuppeln sind ab sofort über den Fachhandel bestellbar</w:t>
      </w:r>
      <w:r w:rsidR="210D23F8" w:rsidRPr="003656E7">
        <w:rPr>
          <w:rFonts w:cs="Arial"/>
        </w:rPr>
        <w:t xml:space="preserve">, </w:t>
      </w:r>
      <w:r w:rsidR="12CF1466" w:rsidRPr="003656E7">
        <w:rPr>
          <w:rFonts w:cs="Arial"/>
        </w:rPr>
        <w:t>d</w:t>
      </w:r>
      <w:r w:rsidR="4C8EF1CF" w:rsidRPr="003656E7">
        <w:rPr>
          <w:rFonts w:cs="Arial"/>
        </w:rPr>
        <w:t xml:space="preserve">ie Lieferzeit beträgt </w:t>
      </w:r>
      <w:r w:rsidR="00FE402A" w:rsidRPr="003656E7">
        <w:rPr>
          <w:rFonts w:cs="Arial"/>
        </w:rPr>
        <w:t xml:space="preserve">acht </w:t>
      </w:r>
      <w:r w:rsidR="0AEF9363" w:rsidRPr="003656E7">
        <w:rPr>
          <w:rFonts w:cs="Arial"/>
        </w:rPr>
        <w:t>Arbeitst</w:t>
      </w:r>
      <w:r w:rsidR="4C8EF1CF" w:rsidRPr="003656E7">
        <w:rPr>
          <w:rFonts w:cs="Arial"/>
        </w:rPr>
        <w:t>age.</w:t>
      </w:r>
    </w:p>
    <w:p w14:paraId="09CECCA5" w14:textId="4F7D6755" w:rsidR="005D750B" w:rsidRPr="003656E7" w:rsidRDefault="005D750B" w:rsidP="005D750B">
      <w:pPr>
        <w:spacing w:line="240" w:lineRule="auto"/>
        <w:ind w:right="-852"/>
        <w:jc w:val="both"/>
        <w:rPr>
          <w:rFonts w:cs="Arial"/>
        </w:rPr>
      </w:pPr>
    </w:p>
    <w:p w14:paraId="18F2082A" w14:textId="77777777" w:rsidR="005D750B" w:rsidRPr="003656E7" w:rsidRDefault="005D750B" w:rsidP="005D750B">
      <w:pPr>
        <w:spacing w:line="240" w:lineRule="auto"/>
        <w:ind w:right="-852"/>
        <w:jc w:val="both"/>
        <w:rPr>
          <w:rFonts w:cs="Arial"/>
        </w:rPr>
      </w:pPr>
    </w:p>
    <w:p w14:paraId="3670BBF5" w14:textId="625CFE97" w:rsidR="005519AA" w:rsidRPr="003656E7" w:rsidRDefault="005519AA" w:rsidP="005D750B">
      <w:pPr>
        <w:pStyle w:val="paragraph"/>
        <w:spacing w:before="0" w:beforeAutospacing="0" w:after="120" w:afterAutospacing="0"/>
        <w:ind w:right="-851"/>
        <w:jc w:val="both"/>
        <w:textAlignment w:val="baseline"/>
        <w:rPr>
          <w:rFonts w:ascii="Arial" w:hAnsi="Arial" w:cs="Arial"/>
          <w:b/>
          <w:bCs/>
          <w:sz w:val="22"/>
        </w:rPr>
      </w:pPr>
      <w:r w:rsidRPr="003656E7">
        <w:rPr>
          <w:rFonts w:ascii="Arial" w:hAnsi="Arial" w:cs="Arial"/>
          <w:b/>
          <w:bCs/>
          <w:sz w:val="22"/>
        </w:rPr>
        <w:t>Über VELUX</w:t>
      </w:r>
    </w:p>
    <w:p w14:paraId="1DE78949" w14:textId="77777777" w:rsidR="005519AA" w:rsidRPr="003656E7" w:rsidRDefault="005519AA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22"/>
        </w:rPr>
      </w:pPr>
      <w:r w:rsidRPr="003656E7">
        <w:rPr>
          <w:rFonts w:ascii="Arial" w:hAnsi="Arial" w:cs="Arial"/>
          <w:sz w:val="22"/>
        </w:rPr>
        <w:t xml:space="preserve">VELUX Österreich GmbH ist Marktführer im Bereich Dachflächenfenster. Als Teil der globalen VELUX-Gruppe haben wir die Vision, bessere Lebensbedingungen unter dem Dach mit Hilfe von Tageslicht und frischer Luft zu entwickeln. Das Produktprogramm beinhaltet eine große </w:t>
      </w:r>
      <w:r w:rsidRPr="003656E7">
        <w:rPr>
          <w:rFonts w:ascii="Arial" w:hAnsi="Arial" w:cs="Arial"/>
          <w:sz w:val="22"/>
        </w:rPr>
        <w:lastRenderedPageBreak/>
        <w:t>Vielfalt an Belichtungslösungen über das Dach (Dachflächenfenster, Modular Skylights, Flachdach-Fenster, Tageslicht-Spots) samt Hitze- und Sonnenschutz-Produkten. Wir sind global aktiv und unterhalten Vertriebsniederlassungen und Produktionsstätten in mehr als 40 Ländern. Weltweit beschäftigen wir rund 11.500 Mitarbeiter. Die VELUX Gruppe ist im Besitz der VKR Holding A/S, einer Gesellschaft mit beschränkter Haftung, die sich vollständig im Besitz von gemeinnützigen, wohltätigen Stiftungen (DIE VELUX-STIFTUNGEN) und der Familie befindet. Im Jahr 2019 erzielte die VKR Holding Gesamteinnahmen in Höhe von 2,9 Milliarden EUR, und DIE VELUX-STIFTUNGEN spendeten 178 Millionen EUR an gemeinnützige Organisationen. Diese unterstützen wissenschaftliche, ökologische, soziale und kulturelle Projekte und Initiativen. </w:t>
      </w:r>
    </w:p>
    <w:p w14:paraId="568A82D8" w14:textId="6D29FBE3" w:rsidR="005519AA" w:rsidRPr="003656E7" w:rsidRDefault="005519AA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EB113A9" w14:textId="77777777" w:rsidR="005D750B" w:rsidRPr="003656E7" w:rsidRDefault="005D750B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ACA83B2" w14:textId="199259B7" w:rsidR="005519AA" w:rsidRPr="003656E7" w:rsidRDefault="005519AA" w:rsidP="005D750B">
      <w:pPr>
        <w:pStyle w:val="paragraph"/>
        <w:spacing w:before="0" w:beforeAutospacing="0" w:after="120" w:afterAutospacing="0"/>
        <w:ind w:right="-851"/>
        <w:jc w:val="both"/>
        <w:textAlignment w:val="baseline"/>
        <w:rPr>
          <w:rFonts w:ascii="Arial" w:hAnsi="Arial" w:cs="Arial"/>
          <w:sz w:val="18"/>
          <w:szCs w:val="18"/>
        </w:rPr>
      </w:pPr>
      <w:r w:rsidRPr="003656E7">
        <w:rPr>
          <w:rStyle w:val="normaltextrun"/>
          <w:rFonts w:ascii="Arial" w:hAnsi="Arial" w:cs="Arial"/>
          <w:b/>
          <w:bCs/>
          <w:sz w:val="22"/>
          <w:szCs w:val="22"/>
        </w:rPr>
        <w:t>Pressekontakt VELUX</w:t>
      </w:r>
    </w:p>
    <w:p w14:paraId="662AF45E" w14:textId="223AEE11" w:rsidR="005519AA" w:rsidRPr="003656E7" w:rsidRDefault="005519AA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18"/>
          <w:szCs w:val="18"/>
        </w:rPr>
      </w:pPr>
      <w:r w:rsidRPr="003656E7">
        <w:rPr>
          <w:rStyle w:val="normaltextrun"/>
          <w:rFonts w:ascii="Arial" w:hAnsi="Arial" w:cs="Arial"/>
          <w:sz w:val="22"/>
          <w:szCs w:val="22"/>
        </w:rPr>
        <w:t>Velux</w:t>
      </w:r>
      <w:r w:rsidR="005D750B" w:rsidRPr="003656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656E7">
        <w:rPr>
          <w:rStyle w:val="normaltextrun"/>
          <w:rFonts w:ascii="Arial" w:hAnsi="Arial" w:cs="Arial"/>
          <w:sz w:val="22"/>
          <w:szCs w:val="22"/>
        </w:rPr>
        <w:t>Deutschland, Österreich &amp; Schweiz</w:t>
      </w:r>
    </w:p>
    <w:p w14:paraId="18ED968A" w14:textId="5507AB13" w:rsidR="005519AA" w:rsidRPr="003656E7" w:rsidRDefault="005519AA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3656E7">
        <w:rPr>
          <w:rStyle w:val="normaltextrun"/>
          <w:rFonts w:ascii="Arial" w:hAnsi="Arial" w:cs="Arial"/>
          <w:sz w:val="22"/>
          <w:szCs w:val="22"/>
          <w:lang w:val="en-US"/>
        </w:rPr>
        <w:t>Maik</w:t>
      </w:r>
      <w:r w:rsidR="005D750B" w:rsidRPr="003656E7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Pr="003656E7">
        <w:rPr>
          <w:rStyle w:val="normaltextrun"/>
          <w:rFonts w:ascii="Arial" w:hAnsi="Arial" w:cs="Arial"/>
          <w:sz w:val="22"/>
          <w:szCs w:val="22"/>
          <w:lang w:val="en-US"/>
        </w:rPr>
        <w:t>Seete</w:t>
      </w:r>
    </w:p>
    <w:p w14:paraId="6DB4DE2F" w14:textId="77777777" w:rsidR="005519AA" w:rsidRPr="003656E7" w:rsidRDefault="005519AA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3656E7">
        <w:rPr>
          <w:rStyle w:val="normaltextrun"/>
          <w:rFonts w:ascii="Arial" w:hAnsi="Arial" w:cs="Arial"/>
          <w:sz w:val="22"/>
          <w:szCs w:val="22"/>
          <w:lang w:val="en-US"/>
        </w:rPr>
        <w:t>Tel.: +49 (040) 5 47 07-4 66</w:t>
      </w:r>
      <w:r w:rsidRPr="003656E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EBC97CD" w14:textId="77777777" w:rsidR="005519AA" w:rsidRPr="003656E7" w:rsidRDefault="005519AA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3656E7">
        <w:rPr>
          <w:rStyle w:val="normaltextrun"/>
          <w:rFonts w:ascii="Arial" w:hAnsi="Arial" w:cs="Arial"/>
          <w:sz w:val="22"/>
          <w:szCs w:val="22"/>
          <w:lang w:val="en-US"/>
        </w:rPr>
        <w:t>Mail: maik.seete@velux.com</w:t>
      </w:r>
      <w:r w:rsidRPr="003656E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4186E83" w14:textId="77777777" w:rsidR="005519AA" w:rsidRPr="003656E7" w:rsidRDefault="005519AA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3656E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85465AB" w14:textId="77777777" w:rsidR="005519AA" w:rsidRPr="003656E7" w:rsidRDefault="005519AA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3656E7">
        <w:rPr>
          <w:rStyle w:val="normaltextrun"/>
          <w:rFonts w:ascii="Arial" w:hAnsi="Arial" w:cs="Arial"/>
          <w:sz w:val="22"/>
          <w:szCs w:val="22"/>
          <w:lang w:val="en-US"/>
        </w:rPr>
        <w:t xml:space="preserve">Ketchum </w:t>
      </w:r>
      <w:proofErr w:type="spellStart"/>
      <w:r w:rsidRPr="003656E7">
        <w:rPr>
          <w:rStyle w:val="normaltextrun"/>
          <w:rFonts w:ascii="Arial" w:hAnsi="Arial" w:cs="Arial"/>
          <w:sz w:val="22"/>
          <w:szCs w:val="22"/>
          <w:lang w:val="en-US"/>
        </w:rPr>
        <w:t>Publico</w:t>
      </w:r>
      <w:proofErr w:type="spellEnd"/>
      <w:r w:rsidRPr="003656E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8CD0EF0" w14:textId="77777777" w:rsidR="005519AA" w:rsidRPr="003656E7" w:rsidRDefault="005519AA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3656E7">
        <w:rPr>
          <w:rStyle w:val="normaltextrun"/>
          <w:rFonts w:ascii="Arial" w:hAnsi="Arial" w:cs="Arial"/>
          <w:sz w:val="22"/>
          <w:szCs w:val="22"/>
          <w:lang w:val="en-US"/>
        </w:rPr>
        <w:t>Sebastian Mayer</w:t>
      </w:r>
      <w:r w:rsidRPr="003656E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4870DF1" w14:textId="77777777" w:rsidR="005D750B" w:rsidRPr="003656E7" w:rsidRDefault="005D750B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3656E7">
        <w:rPr>
          <w:rStyle w:val="normaltextrun"/>
          <w:rFonts w:ascii="Arial" w:hAnsi="Arial" w:cs="Arial"/>
          <w:sz w:val="22"/>
          <w:szCs w:val="22"/>
          <w:lang w:val="en-US"/>
        </w:rPr>
        <w:t>Tel</w:t>
      </w:r>
      <w:r w:rsidR="005519AA" w:rsidRPr="003656E7">
        <w:rPr>
          <w:rStyle w:val="normaltextrun"/>
          <w:rFonts w:ascii="Arial" w:hAnsi="Arial" w:cs="Arial"/>
          <w:sz w:val="22"/>
          <w:szCs w:val="22"/>
          <w:lang w:val="en-US"/>
        </w:rPr>
        <w:t xml:space="preserve">: </w:t>
      </w:r>
      <w:r w:rsidRPr="003656E7">
        <w:rPr>
          <w:rStyle w:val="normaltextrun"/>
          <w:rFonts w:ascii="Arial" w:hAnsi="Arial" w:cs="Arial"/>
          <w:sz w:val="22"/>
          <w:szCs w:val="22"/>
          <w:lang w:val="en-US"/>
        </w:rPr>
        <w:t>+43 664 808 69 134</w:t>
      </w:r>
      <w:r w:rsidRPr="003656E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DC2E167" w14:textId="4DED6FD8" w:rsidR="005519AA" w:rsidRPr="003656E7" w:rsidRDefault="005D750B" w:rsidP="005D750B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3656E7">
        <w:rPr>
          <w:rStyle w:val="eop"/>
          <w:rFonts w:ascii="Arial" w:hAnsi="Arial" w:cs="Arial"/>
          <w:sz w:val="22"/>
          <w:szCs w:val="22"/>
          <w:lang w:val="en-US"/>
        </w:rPr>
        <w:t xml:space="preserve">Mail: </w:t>
      </w:r>
      <w:r w:rsidR="005519AA" w:rsidRPr="003656E7">
        <w:rPr>
          <w:rStyle w:val="normaltextrun"/>
          <w:rFonts w:ascii="Arial" w:hAnsi="Arial" w:cs="Arial"/>
          <w:sz w:val="22"/>
          <w:szCs w:val="22"/>
          <w:lang w:val="en-US"/>
        </w:rPr>
        <w:t>sebastian.mayer@ketchum-publico.at </w:t>
      </w:r>
      <w:r w:rsidR="005519AA" w:rsidRPr="003656E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FB70476" w14:textId="77777777" w:rsidR="00B548C3" w:rsidRPr="003656E7" w:rsidRDefault="00B548C3" w:rsidP="005D750B">
      <w:pPr>
        <w:spacing w:line="240" w:lineRule="auto"/>
        <w:ind w:right="-852"/>
        <w:jc w:val="both"/>
        <w:rPr>
          <w:rFonts w:cs="Arial"/>
          <w:lang w:val="en-US"/>
        </w:rPr>
      </w:pPr>
    </w:p>
    <w:p w14:paraId="003D2089" w14:textId="49CBC6CF" w:rsidR="005D750B" w:rsidRPr="003656E7" w:rsidRDefault="005D750B">
      <w:pPr>
        <w:spacing w:line="240" w:lineRule="auto"/>
        <w:rPr>
          <w:rFonts w:cs="Arial"/>
          <w:b/>
          <w:lang w:val="en-US"/>
        </w:rPr>
      </w:pPr>
      <w:r w:rsidRPr="003656E7">
        <w:rPr>
          <w:rFonts w:cs="Arial"/>
          <w:b/>
          <w:lang w:val="en-US"/>
        </w:rPr>
        <w:br w:type="page"/>
      </w:r>
    </w:p>
    <w:p w14:paraId="01307AC5" w14:textId="1B7830F6" w:rsidR="00F34A6F" w:rsidRPr="003656E7" w:rsidRDefault="00F34A6F" w:rsidP="005D750B">
      <w:pPr>
        <w:spacing w:line="240" w:lineRule="auto"/>
        <w:ind w:right="-852"/>
        <w:jc w:val="both"/>
        <w:rPr>
          <w:rFonts w:cs="Arial"/>
          <w:b/>
        </w:rPr>
      </w:pPr>
      <w:r w:rsidRPr="003656E7">
        <w:rPr>
          <w:rFonts w:cs="Arial"/>
          <w:b/>
        </w:rPr>
        <w:lastRenderedPageBreak/>
        <w:t>Bildunterschrift</w:t>
      </w:r>
      <w:r w:rsidR="001F391B" w:rsidRPr="003656E7">
        <w:rPr>
          <w:rFonts w:cs="Arial"/>
          <w:b/>
        </w:rPr>
        <w:t>en</w:t>
      </w:r>
    </w:p>
    <w:p w14:paraId="6CFAFE4B" w14:textId="77777777" w:rsidR="005D750B" w:rsidRPr="003656E7" w:rsidRDefault="005D750B" w:rsidP="005D750B">
      <w:pPr>
        <w:spacing w:line="240" w:lineRule="auto"/>
        <w:ind w:right="-852"/>
        <w:jc w:val="both"/>
        <w:rPr>
          <w:rFonts w:cs="Arial"/>
          <w:b/>
        </w:rPr>
      </w:pPr>
    </w:p>
    <w:p w14:paraId="3BE29349" w14:textId="4AC79F79" w:rsidR="00960B74" w:rsidRPr="003656E7" w:rsidRDefault="007E3B79" w:rsidP="005D750B">
      <w:pPr>
        <w:spacing w:line="240" w:lineRule="auto"/>
        <w:ind w:right="-852"/>
        <w:jc w:val="both"/>
        <w:rPr>
          <w:rFonts w:cs="Arial"/>
          <w:b/>
          <w:bCs/>
          <w:sz w:val="20"/>
          <w:szCs w:val="20"/>
        </w:rPr>
      </w:pPr>
      <w:r w:rsidRPr="003656E7">
        <w:rPr>
          <w:rFonts w:cs="Arial"/>
          <w:noProof/>
        </w:rPr>
        <w:drawing>
          <wp:inline distT="0" distB="0" distL="0" distR="0" wp14:anchorId="76F5008A" wp14:editId="18F10EE5">
            <wp:extent cx="2421604" cy="162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0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E88" w:rsidRPr="003656E7">
        <w:rPr>
          <w:rFonts w:cs="Arial"/>
          <w:b/>
          <w:bCs/>
          <w:sz w:val="20"/>
          <w:szCs w:val="20"/>
        </w:rPr>
        <w:t xml:space="preserve"> </w:t>
      </w:r>
      <w:r w:rsidRPr="003656E7">
        <w:rPr>
          <w:rFonts w:cs="Arial"/>
          <w:noProof/>
        </w:rPr>
        <w:drawing>
          <wp:inline distT="0" distB="0" distL="0" distR="0" wp14:anchorId="7F651B48" wp14:editId="39C6BAB0">
            <wp:extent cx="2436224" cy="1620000"/>
            <wp:effectExtent l="0" t="0" r="254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2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2871" w14:textId="0444A0CA" w:rsidR="00960B74" w:rsidRPr="003656E7" w:rsidRDefault="00960B74" w:rsidP="005D750B">
      <w:pPr>
        <w:spacing w:line="240" w:lineRule="auto"/>
        <w:ind w:right="-852"/>
        <w:jc w:val="both"/>
        <w:rPr>
          <w:rFonts w:cs="Arial"/>
        </w:rPr>
      </w:pPr>
      <w:r w:rsidRPr="003656E7">
        <w:rPr>
          <w:rFonts w:cs="Arial"/>
        </w:rPr>
        <w:t>[Foto</w:t>
      </w:r>
      <w:r w:rsidR="00585CCB" w:rsidRPr="003656E7">
        <w:rPr>
          <w:rFonts w:cs="Arial"/>
        </w:rPr>
        <w:t>s</w:t>
      </w:r>
      <w:r w:rsidRPr="003656E7">
        <w:rPr>
          <w:rFonts w:cs="Arial"/>
        </w:rPr>
        <w:t xml:space="preserve">: </w:t>
      </w:r>
      <w:r w:rsidR="00885BE3" w:rsidRPr="003656E7">
        <w:rPr>
          <w:rFonts w:cs="Arial"/>
        </w:rPr>
        <w:t xml:space="preserve">velux_lichtkuppel_143869 </w:t>
      </w:r>
      <w:r w:rsidR="00D571A9" w:rsidRPr="003656E7">
        <w:rPr>
          <w:rFonts w:cs="Arial"/>
        </w:rPr>
        <w:t>&amp;</w:t>
      </w:r>
      <w:r w:rsidR="00932803" w:rsidRPr="003656E7">
        <w:rPr>
          <w:rFonts w:cs="Arial"/>
        </w:rPr>
        <w:t xml:space="preserve"> </w:t>
      </w:r>
      <w:r w:rsidR="00885BE3" w:rsidRPr="003656E7">
        <w:rPr>
          <w:rFonts w:cs="Arial"/>
        </w:rPr>
        <w:t>velux_lichtkuppel_143870</w:t>
      </w:r>
      <w:r w:rsidRPr="003656E7">
        <w:rPr>
          <w:rFonts w:cs="Arial"/>
        </w:rPr>
        <w:t>]</w:t>
      </w:r>
    </w:p>
    <w:p w14:paraId="41BB541D" w14:textId="6E9730F9" w:rsidR="00397368" w:rsidRPr="003656E7" w:rsidRDefault="4A0A006E" w:rsidP="005D750B">
      <w:pPr>
        <w:spacing w:line="240" w:lineRule="auto"/>
        <w:ind w:right="-852"/>
        <w:jc w:val="both"/>
        <w:rPr>
          <w:rFonts w:cs="Arial"/>
          <w:i/>
          <w:iCs/>
        </w:rPr>
      </w:pPr>
      <w:r w:rsidRPr="003656E7">
        <w:rPr>
          <w:rFonts w:cs="Arial"/>
          <w:i/>
          <w:iCs/>
        </w:rPr>
        <w:t xml:space="preserve">Die Velux Lichtkuppel ist in </w:t>
      </w:r>
      <w:proofErr w:type="spellStart"/>
      <w:r w:rsidRPr="003656E7">
        <w:rPr>
          <w:rFonts w:cs="Arial"/>
          <w:i/>
          <w:iCs/>
        </w:rPr>
        <w:t>opaler</w:t>
      </w:r>
      <w:proofErr w:type="spellEnd"/>
      <w:r w:rsidRPr="003656E7">
        <w:rPr>
          <w:rFonts w:cs="Arial"/>
          <w:i/>
          <w:iCs/>
        </w:rPr>
        <w:t xml:space="preserve"> Ausführung mit einem feststehenden oder öffenbaren Aufs</w:t>
      </w:r>
      <w:r w:rsidR="009F19B5" w:rsidRPr="003656E7">
        <w:rPr>
          <w:rFonts w:cs="Arial"/>
          <w:i/>
          <w:iCs/>
        </w:rPr>
        <w:t>a</w:t>
      </w:r>
      <w:r w:rsidRPr="003656E7">
        <w:rPr>
          <w:rFonts w:cs="Arial"/>
          <w:i/>
          <w:iCs/>
        </w:rPr>
        <w:t>tzkranz aus PVC-Material erhältlich.</w:t>
      </w:r>
    </w:p>
    <w:p w14:paraId="08CDCD56" w14:textId="3EAFEE84" w:rsidR="00960B74" w:rsidRPr="003656E7" w:rsidRDefault="00960B74" w:rsidP="005D750B">
      <w:pPr>
        <w:spacing w:line="240" w:lineRule="auto"/>
        <w:ind w:right="-852"/>
        <w:jc w:val="both"/>
        <w:rPr>
          <w:rFonts w:cs="Arial"/>
          <w:i/>
        </w:rPr>
      </w:pPr>
      <w:r w:rsidRPr="003656E7">
        <w:rPr>
          <w:rFonts w:cs="Arial"/>
          <w:i/>
        </w:rPr>
        <w:t>Foto</w:t>
      </w:r>
      <w:r w:rsidR="00585CCB" w:rsidRPr="003656E7">
        <w:rPr>
          <w:rFonts w:cs="Arial"/>
          <w:i/>
        </w:rPr>
        <w:t>s</w:t>
      </w:r>
      <w:r w:rsidRPr="003656E7">
        <w:rPr>
          <w:rFonts w:cs="Arial"/>
          <w:i/>
        </w:rPr>
        <w:t xml:space="preserve">: Velux </w:t>
      </w:r>
    </w:p>
    <w:p w14:paraId="5A4B139D" w14:textId="77777777" w:rsidR="00960B74" w:rsidRPr="003656E7" w:rsidRDefault="00960B74" w:rsidP="005D750B">
      <w:pPr>
        <w:spacing w:line="240" w:lineRule="auto"/>
        <w:ind w:right="-852"/>
        <w:jc w:val="both"/>
        <w:rPr>
          <w:rFonts w:cs="Arial"/>
          <w:b/>
        </w:rPr>
      </w:pPr>
    </w:p>
    <w:p w14:paraId="0D3C50CB" w14:textId="6C6EEA19" w:rsidR="00C74E7D" w:rsidRPr="003656E7" w:rsidRDefault="6F5EB3E7" w:rsidP="005D750B">
      <w:pPr>
        <w:spacing w:line="240" w:lineRule="auto"/>
        <w:ind w:right="-852"/>
        <w:jc w:val="both"/>
        <w:rPr>
          <w:rFonts w:cs="Arial"/>
          <w:b/>
          <w:bCs/>
        </w:rPr>
      </w:pPr>
      <w:r w:rsidRPr="003656E7">
        <w:rPr>
          <w:rFonts w:cs="Arial"/>
          <w:noProof/>
        </w:rPr>
        <w:drawing>
          <wp:inline distT="0" distB="0" distL="0" distR="0" wp14:anchorId="1C737D4B" wp14:editId="3A271DE5">
            <wp:extent cx="4800600" cy="2440306"/>
            <wp:effectExtent l="0" t="0" r="0" b="0"/>
            <wp:docPr id="1763290510" name="Grafik 176329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797" cy="245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43EA8" w14:textId="1305D41F" w:rsidR="00C74E7D" w:rsidRPr="003656E7" w:rsidRDefault="00C74E7D" w:rsidP="005D750B">
      <w:pPr>
        <w:spacing w:line="240" w:lineRule="auto"/>
        <w:ind w:right="-852"/>
        <w:jc w:val="both"/>
        <w:rPr>
          <w:rFonts w:cs="Arial"/>
        </w:rPr>
      </w:pPr>
      <w:r w:rsidRPr="003656E7">
        <w:rPr>
          <w:rFonts w:cs="Arial"/>
        </w:rPr>
        <w:t xml:space="preserve">[Foto: </w:t>
      </w:r>
      <w:proofErr w:type="spellStart"/>
      <w:r w:rsidR="46D392D3" w:rsidRPr="003656E7">
        <w:rPr>
          <w:rFonts w:cs="Arial"/>
        </w:rPr>
        <w:t>velux_lichtkuppel_querschnitt_beschriftung</w:t>
      </w:r>
      <w:proofErr w:type="spellEnd"/>
      <w:r w:rsidRPr="003656E7">
        <w:rPr>
          <w:rFonts w:cs="Arial"/>
        </w:rPr>
        <w:t>]</w:t>
      </w:r>
    </w:p>
    <w:p w14:paraId="7E1494BC" w14:textId="55407E3C" w:rsidR="00C74E7D" w:rsidRPr="003656E7" w:rsidRDefault="25E32D6A" w:rsidP="005D750B">
      <w:pPr>
        <w:spacing w:line="240" w:lineRule="auto"/>
        <w:ind w:right="-852"/>
        <w:jc w:val="both"/>
        <w:rPr>
          <w:rFonts w:cs="Arial"/>
        </w:rPr>
      </w:pPr>
      <w:r w:rsidRPr="003656E7">
        <w:rPr>
          <w:rFonts w:cs="Arial"/>
        </w:rPr>
        <w:t>Die Lichtkuppel ist erhältlich in neun verschiedenen Größen von 60x60 cm bis 150x150 cm, jeweils mit eine</w:t>
      </w:r>
      <w:r w:rsidR="006A56B9" w:rsidRPr="003656E7">
        <w:rPr>
          <w:rFonts w:cs="Arial"/>
        </w:rPr>
        <w:t>r</w:t>
      </w:r>
      <w:r w:rsidRPr="003656E7">
        <w:rPr>
          <w:rFonts w:cs="Arial"/>
        </w:rPr>
        <w:t xml:space="preserve"> zwei- oder dreischaligen Oberelement. </w:t>
      </w:r>
    </w:p>
    <w:p w14:paraId="769AEB1A" w14:textId="6332BBE2" w:rsidR="00C74E7D" w:rsidRPr="003656E7" w:rsidRDefault="00C74E7D" w:rsidP="005D750B">
      <w:pPr>
        <w:spacing w:line="240" w:lineRule="auto"/>
        <w:ind w:right="-852"/>
        <w:jc w:val="both"/>
        <w:rPr>
          <w:rFonts w:cs="Arial"/>
          <w:i/>
        </w:rPr>
      </w:pPr>
      <w:r w:rsidRPr="003656E7">
        <w:rPr>
          <w:rFonts w:cs="Arial"/>
          <w:i/>
        </w:rPr>
        <w:t xml:space="preserve">Foto: Velux </w:t>
      </w:r>
    </w:p>
    <w:p w14:paraId="4F696780" w14:textId="77777777" w:rsidR="00397368" w:rsidRPr="003656E7" w:rsidRDefault="00397368" w:rsidP="005D750B">
      <w:pPr>
        <w:spacing w:line="240" w:lineRule="auto"/>
        <w:ind w:right="-852"/>
        <w:jc w:val="both"/>
        <w:rPr>
          <w:rFonts w:cs="Arial"/>
          <w:noProof/>
        </w:rPr>
      </w:pPr>
    </w:p>
    <w:p w14:paraId="0705B296" w14:textId="252F6856" w:rsidR="00397368" w:rsidRPr="003656E7" w:rsidRDefault="00397368" w:rsidP="005D750B">
      <w:pPr>
        <w:spacing w:line="240" w:lineRule="auto"/>
        <w:ind w:right="-852"/>
        <w:jc w:val="both"/>
        <w:rPr>
          <w:rFonts w:cs="Arial"/>
          <w:b/>
          <w:bCs/>
        </w:rPr>
      </w:pPr>
      <w:r w:rsidRPr="003656E7">
        <w:rPr>
          <w:rFonts w:cs="Arial"/>
          <w:noProof/>
        </w:rPr>
        <w:drawing>
          <wp:inline distT="0" distB="0" distL="0" distR="0" wp14:anchorId="1FEA2619" wp14:editId="449AC304">
            <wp:extent cx="2431331" cy="1620000"/>
            <wp:effectExtent l="0" t="0" r="762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3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705" w:rsidRPr="003656E7">
        <w:rPr>
          <w:rFonts w:cs="Arial"/>
          <w:b/>
          <w:bCs/>
          <w:noProof/>
        </w:rPr>
        <w:t xml:space="preserve"> </w:t>
      </w:r>
      <w:r w:rsidRPr="003656E7">
        <w:rPr>
          <w:rFonts w:cs="Arial"/>
          <w:noProof/>
        </w:rPr>
        <w:drawing>
          <wp:inline distT="0" distB="0" distL="0" distR="0" wp14:anchorId="1720B6D7" wp14:editId="557CE86F">
            <wp:extent cx="2434888" cy="1620000"/>
            <wp:effectExtent l="0" t="0" r="381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8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EF931" w14:textId="1EAF5681" w:rsidR="001C0705" w:rsidRPr="003656E7" w:rsidRDefault="001C0705" w:rsidP="005D750B">
      <w:pPr>
        <w:spacing w:line="240" w:lineRule="auto"/>
        <w:ind w:right="-852"/>
        <w:jc w:val="both"/>
        <w:rPr>
          <w:rFonts w:cs="Arial"/>
        </w:rPr>
      </w:pPr>
      <w:r w:rsidRPr="003656E7">
        <w:rPr>
          <w:rFonts w:cs="Arial"/>
        </w:rPr>
        <w:t xml:space="preserve">[Foto: </w:t>
      </w:r>
      <w:r w:rsidR="00885BE3" w:rsidRPr="003656E7">
        <w:rPr>
          <w:rFonts w:cs="Arial"/>
        </w:rPr>
        <w:t>velux_lichtkuppel_innen_144639 &amp; velux_lichtkuppel_innen_144642</w:t>
      </w:r>
      <w:r w:rsidRPr="003656E7">
        <w:rPr>
          <w:rFonts w:cs="Arial"/>
        </w:rPr>
        <w:t>]</w:t>
      </w:r>
    </w:p>
    <w:p w14:paraId="16656C8A" w14:textId="5D67BF61" w:rsidR="00397368" w:rsidRPr="003656E7" w:rsidRDefault="00AA146E" w:rsidP="005D750B">
      <w:pPr>
        <w:spacing w:line="240" w:lineRule="auto"/>
        <w:ind w:right="-852"/>
        <w:jc w:val="both"/>
        <w:rPr>
          <w:rFonts w:cs="Arial"/>
          <w:i/>
        </w:rPr>
      </w:pPr>
      <w:r w:rsidRPr="003656E7">
        <w:rPr>
          <w:rFonts w:cs="Arial"/>
          <w:i/>
        </w:rPr>
        <w:lastRenderedPageBreak/>
        <w:t xml:space="preserve">Die Lichtkuppel ist auch in einer öffenbaren Ausführung erhältlich. </w:t>
      </w:r>
      <w:r w:rsidR="00A36397" w:rsidRPr="003656E7">
        <w:rPr>
          <w:rFonts w:cs="Arial"/>
          <w:i/>
        </w:rPr>
        <w:t>Mit dem als Einbauzubehör erhältlichen Durchsturzgitter erfüllt</w:t>
      </w:r>
      <w:r w:rsidR="008B102C" w:rsidRPr="003656E7">
        <w:rPr>
          <w:rFonts w:cs="Arial"/>
          <w:i/>
        </w:rPr>
        <w:t xml:space="preserve"> sie</w:t>
      </w:r>
      <w:r w:rsidR="00A36397" w:rsidRPr="003656E7">
        <w:rPr>
          <w:rFonts w:cs="Arial"/>
          <w:i/>
        </w:rPr>
        <w:t xml:space="preserve"> zudem die Anforderungen an permanente Durchsturzsicherheit nach GS-Bau-18</w:t>
      </w:r>
      <w:r w:rsidR="006A56B9" w:rsidRPr="003656E7">
        <w:rPr>
          <w:rFonts w:cs="Arial"/>
          <w:i/>
        </w:rPr>
        <w:t xml:space="preserve"> ÖNORM B3417</w:t>
      </w:r>
      <w:r w:rsidR="00A36397" w:rsidRPr="003656E7">
        <w:rPr>
          <w:rFonts w:cs="Arial"/>
          <w:i/>
        </w:rPr>
        <w:t>.</w:t>
      </w:r>
    </w:p>
    <w:p w14:paraId="2FEC4EBA" w14:textId="057A8C21" w:rsidR="001C0705" w:rsidRPr="003656E7" w:rsidRDefault="001C0705" w:rsidP="005D750B">
      <w:pPr>
        <w:spacing w:line="240" w:lineRule="auto"/>
        <w:ind w:right="-852"/>
        <w:jc w:val="both"/>
        <w:rPr>
          <w:rFonts w:cs="Arial"/>
          <w:i/>
        </w:rPr>
      </w:pPr>
      <w:r w:rsidRPr="003656E7">
        <w:rPr>
          <w:rFonts w:cs="Arial"/>
          <w:i/>
        </w:rPr>
        <w:t xml:space="preserve">Foto: Velux </w:t>
      </w:r>
    </w:p>
    <w:p w14:paraId="3869EFFB" w14:textId="5328314C" w:rsidR="00AC2B39" w:rsidRPr="003656E7" w:rsidRDefault="00AC2B39" w:rsidP="005D750B">
      <w:pPr>
        <w:spacing w:line="240" w:lineRule="auto"/>
        <w:ind w:right="-852"/>
        <w:jc w:val="both"/>
        <w:rPr>
          <w:rFonts w:cs="Arial"/>
          <w:i/>
        </w:rPr>
      </w:pPr>
    </w:p>
    <w:p w14:paraId="15299893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noProof/>
          <w:szCs w:val="22"/>
        </w:rPr>
      </w:pPr>
      <w:r w:rsidRPr="003656E7">
        <w:rPr>
          <w:rFonts w:cs="Arial"/>
          <w:noProof/>
          <w:szCs w:val="22"/>
        </w:rPr>
        <w:drawing>
          <wp:inline distT="0" distB="0" distL="0" distR="0" wp14:anchorId="18DA9D27" wp14:editId="15CBA8E1">
            <wp:extent cx="3600000" cy="2368000"/>
            <wp:effectExtent l="19050" t="19050" r="19685" b="133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236800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EEFCE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color w:val="000000" w:themeColor="text1"/>
        </w:rPr>
      </w:pPr>
      <w:r w:rsidRPr="003656E7">
        <w:rPr>
          <w:rFonts w:cs="Arial"/>
          <w:bCs/>
          <w:color w:val="000000" w:themeColor="text1"/>
        </w:rPr>
        <w:t>[Fotos</w:t>
      </w:r>
      <w:r w:rsidRPr="003656E7">
        <w:rPr>
          <w:rFonts w:cs="Arial"/>
          <w:b/>
          <w:bCs/>
          <w:color w:val="000000" w:themeColor="text1"/>
        </w:rPr>
        <w:t>:</w:t>
      </w:r>
      <w:r w:rsidRPr="003656E7">
        <w:rPr>
          <w:rFonts w:cs="Arial"/>
          <w:bCs/>
          <w:color w:val="000000" w:themeColor="text1"/>
        </w:rPr>
        <w:t xml:space="preserve"> velux_sanierungskranz_144684]</w:t>
      </w:r>
    </w:p>
    <w:p w14:paraId="58D298B6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i/>
          <w:color w:val="000000" w:themeColor="text1"/>
        </w:rPr>
      </w:pPr>
      <w:r w:rsidRPr="003656E7">
        <w:rPr>
          <w:rFonts w:cs="Arial"/>
          <w:bCs/>
          <w:i/>
          <w:color w:val="000000" w:themeColor="text1"/>
        </w:rPr>
        <w:t>Der Velux Sanierungskranz für den Austausch von Lichtkuppeln wird auf der alten Unterkonstruktion verschraubt.</w:t>
      </w:r>
    </w:p>
    <w:p w14:paraId="22396718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color w:val="000000" w:themeColor="text1"/>
        </w:rPr>
      </w:pPr>
      <w:r w:rsidRPr="003656E7">
        <w:rPr>
          <w:rFonts w:cs="Arial"/>
          <w:bCs/>
          <w:color w:val="000000" w:themeColor="text1"/>
        </w:rPr>
        <w:t>Foto: Velux</w:t>
      </w:r>
    </w:p>
    <w:p w14:paraId="0F34C98E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color w:val="000000" w:themeColor="text1"/>
        </w:rPr>
      </w:pPr>
      <w:r w:rsidRPr="003656E7">
        <w:rPr>
          <w:rFonts w:cs="Arial"/>
          <w:bCs/>
          <w:noProof/>
          <w:color w:val="000000" w:themeColor="text1"/>
        </w:rPr>
        <w:drawing>
          <wp:inline distT="0" distB="0" distL="0" distR="0" wp14:anchorId="411A6CB2" wp14:editId="2DC8C1E8">
            <wp:extent cx="3600000" cy="2405775"/>
            <wp:effectExtent l="19050" t="19050" r="19685" b="1397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240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50B26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color w:val="000000" w:themeColor="text1"/>
        </w:rPr>
      </w:pPr>
      <w:bookmarkStart w:id="4" w:name="_Hlk66648228"/>
      <w:r w:rsidRPr="003656E7">
        <w:rPr>
          <w:rFonts w:cs="Arial"/>
          <w:bCs/>
          <w:color w:val="000000" w:themeColor="text1"/>
        </w:rPr>
        <w:t>[Foto</w:t>
      </w:r>
      <w:r w:rsidRPr="003656E7">
        <w:rPr>
          <w:rFonts w:cs="Arial"/>
          <w:b/>
          <w:bCs/>
          <w:color w:val="000000" w:themeColor="text1"/>
        </w:rPr>
        <w:t>:</w:t>
      </w:r>
      <w:r w:rsidRPr="003656E7">
        <w:rPr>
          <w:rFonts w:cs="Arial"/>
          <w:bCs/>
          <w:color w:val="000000" w:themeColor="text1"/>
        </w:rPr>
        <w:t xml:space="preserve"> velux_50cm_aufsetzkranz_144714]</w:t>
      </w:r>
    </w:p>
    <w:p w14:paraId="6329A458" w14:textId="266C4EBF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i/>
          <w:color w:val="000000" w:themeColor="text1"/>
        </w:rPr>
      </w:pPr>
      <w:r w:rsidRPr="003656E7">
        <w:rPr>
          <w:rFonts w:cs="Arial"/>
          <w:bCs/>
          <w:i/>
          <w:color w:val="000000" w:themeColor="text1"/>
        </w:rPr>
        <w:t>Der 50 Zentimeter hohe Aufs</w:t>
      </w:r>
      <w:r w:rsidR="009F19B5" w:rsidRPr="003656E7">
        <w:rPr>
          <w:rFonts w:cs="Arial"/>
          <w:bCs/>
          <w:i/>
          <w:color w:val="000000" w:themeColor="text1"/>
        </w:rPr>
        <w:t>a</w:t>
      </w:r>
      <w:r w:rsidRPr="003656E7">
        <w:rPr>
          <w:rFonts w:cs="Arial"/>
          <w:bCs/>
          <w:i/>
          <w:color w:val="000000" w:themeColor="text1"/>
        </w:rPr>
        <w:t xml:space="preserve">tzkranz besteht aus glasfaserverstärktem Kunststoff. Er ist in feststehender und </w:t>
      </w:r>
      <w:proofErr w:type="spellStart"/>
      <w:r w:rsidRPr="003656E7">
        <w:rPr>
          <w:rFonts w:cs="Arial"/>
          <w:bCs/>
          <w:i/>
          <w:color w:val="000000" w:themeColor="text1"/>
        </w:rPr>
        <w:t>lüftbarer</w:t>
      </w:r>
      <w:proofErr w:type="spellEnd"/>
      <w:r w:rsidRPr="003656E7">
        <w:rPr>
          <w:rFonts w:cs="Arial"/>
          <w:bCs/>
          <w:i/>
          <w:color w:val="000000" w:themeColor="text1"/>
        </w:rPr>
        <w:t xml:space="preserve"> Ausführung erhältlich. </w:t>
      </w:r>
    </w:p>
    <w:p w14:paraId="4F92A167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color w:val="000000" w:themeColor="text1"/>
        </w:rPr>
      </w:pPr>
      <w:r w:rsidRPr="003656E7">
        <w:rPr>
          <w:rFonts w:cs="Arial"/>
          <w:bCs/>
          <w:color w:val="000000" w:themeColor="text1"/>
        </w:rPr>
        <w:t>Foto: Velux</w:t>
      </w:r>
    </w:p>
    <w:p w14:paraId="4746D9AA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color w:val="000000" w:themeColor="text1"/>
        </w:rPr>
      </w:pPr>
    </w:p>
    <w:bookmarkEnd w:id="4"/>
    <w:p w14:paraId="04192228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color w:val="000000" w:themeColor="text1"/>
        </w:rPr>
      </w:pPr>
      <w:r w:rsidRPr="003656E7">
        <w:rPr>
          <w:rFonts w:cs="Arial"/>
          <w:bCs/>
          <w:noProof/>
          <w:color w:val="000000" w:themeColor="text1"/>
        </w:rPr>
        <w:lastRenderedPageBreak/>
        <w:drawing>
          <wp:inline distT="0" distB="0" distL="0" distR="0" wp14:anchorId="09C3A193" wp14:editId="311A3209">
            <wp:extent cx="3600000" cy="2394013"/>
            <wp:effectExtent l="19050" t="19050" r="19685" b="2540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40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53401260" w14:textId="77777777" w:rsidR="00AF425D" w:rsidRPr="003656E7" w:rsidRDefault="00AF425D" w:rsidP="005D750B">
      <w:pPr>
        <w:spacing w:line="240" w:lineRule="auto"/>
        <w:ind w:right="-852"/>
        <w:jc w:val="both"/>
        <w:rPr>
          <w:rFonts w:cs="Arial"/>
          <w:bCs/>
          <w:color w:val="000000" w:themeColor="text1"/>
        </w:rPr>
      </w:pPr>
      <w:r w:rsidRPr="003656E7">
        <w:rPr>
          <w:rFonts w:cs="Arial"/>
          <w:bCs/>
          <w:color w:val="000000" w:themeColor="text1"/>
        </w:rPr>
        <w:t>[Foto</w:t>
      </w:r>
      <w:r w:rsidRPr="003656E7">
        <w:rPr>
          <w:rFonts w:cs="Arial"/>
          <w:b/>
          <w:bCs/>
          <w:color w:val="000000" w:themeColor="text1"/>
        </w:rPr>
        <w:t>:</w:t>
      </w:r>
      <w:r w:rsidRPr="003656E7">
        <w:rPr>
          <w:rFonts w:cs="Arial"/>
          <w:bCs/>
          <w:color w:val="000000" w:themeColor="text1"/>
        </w:rPr>
        <w:t xml:space="preserve"> velux_luefterrahmen_set</w:t>
      </w:r>
      <w:r w:rsidRPr="003656E7">
        <w:rPr>
          <w:rFonts w:cs="Arial"/>
        </w:rPr>
        <w:t>_</w:t>
      </w:r>
      <w:r w:rsidRPr="003656E7">
        <w:rPr>
          <w:rFonts w:cs="Arial"/>
          <w:bCs/>
          <w:color w:val="000000" w:themeColor="text1"/>
        </w:rPr>
        <w:t>144690]</w:t>
      </w:r>
    </w:p>
    <w:p w14:paraId="5C0DCF68" w14:textId="77777777" w:rsidR="00AF425D" w:rsidRPr="00CC0AEF" w:rsidRDefault="00AF425D" w:rsidP="005D750B">
      <w:pPr>
        <w:spacing w:line="240" w:lineRule="auto"/>
        <w:ind w:right="-852"/>
        <w:jc w:val="both"/>
        <w:rPr>
          <w:rFonts w:cs="Arial"/>
          <w:bCs/>
          <w:i/>
          <w:color w:val="000000" w:themeColor="text1"/>
        </w:rPr>
      </w:pPr>
      <w:r w:rsidRPr="003656E7">
        <w:rPr>
          <w:rFonts w:cs="Arial"/>
          <w:bCs/>
          <w:i/>
          <w:color w:val="000000" w:themeColor="text1"/>
        </w:rPr>
        <w:t>Das Lüfterrahmen-Set ermöglicht die nachträgliche Elektrifizierung von feststehenden Lichtkuppeln.</w:t>
      </w:r>
    </w:p>
    <w:p w14:paraId="47F80487" w14:textId="77777777" w:rsidR="00AC2B39" w:rsidRPr="00CC0AEF" w:rsidRDefault="00AC2B39" w:rsidP="005D750B">
      <w:pPr>
        <w:spacing w:line="240" w:lineRule="auto"/>
        <w:ind w:right="-852"/>
        <w:jc w:val="both"/>
        <w:rPr>
          <w:rFonts w:cs="Arial"/>
          <w:i/>
        </w:rPr>
      </w:pPr>
    </w:p>
    <w:p w14:paraId="7516365B" w14:textId="77777777" w:rsidR="005F03B6" w:rsidRPr="00CC0AEF" w:rsidRDefault="005F03B6" w:rsidP="005D750B">
      <w:pPr>
        <w:spacing w:line="240" w:lineRule="auto"/>
        <w:ind w:right="-852"/>
        <w:jc w:val="both"/>
        <w:rPr>
          <w:rFonts w:cs="Arial"/>
          <w:b/>
          <w:bCs/>
          <w:sz w:val="20"/>
          <w:szCs w:val="20"/>
        </w:rPr>
      </w:pPr>
    </w:p>
    <w:p w14:paraId="40E79EAB" w14:textId="77777777" w:rsidR="001C0705" w:rsidRPr="00CC0AEF" w:rsidRDefault="001C0705" w:rsidP="005D750B">
      <w:pPr>
        <w:spacing w:line="240" w:lineRule="auto"/>
        <w:ind w:right="-852"/>
        <w:jc w:val="both"/>
        <w:rPr>
          <w:rFonts w:cs="Arial"/>
          <w:b/>
          <w:bCs/>
          <w:sz w:val="20"/>
          <w:szCs w:val="20"/>
        </w:rPr>
      </w:pPr>
    </w:p>
    <w:p w14:paraId="294490C0" w14:textId="77777777" w:rsidR="00F51B1E" w:rsidRPr="00CC0AEF" w:rsidRDefault="00F51B1E" w:rsidP="005D750B">
      <w:pPr>
        <w:spacing w:line="240" w:lineRule="auto"/>
        <w:ind w:right="-852"/>
        <w:jc w:val="both"/>
        <w:rPr>
          <w:rFonts w:cs="Arial"/>
          <w:b/>
          <w:bCs/>
          <w:sz w:val="16"/>
          <w:szCs w:val="16"/>
        </w:rPr>
      </w:pPr>
    </w:p>
    <w:p w14:paraId="4E70C504" w14:textId="77777777" w:rsidR="005D750B" w:rsidRPr="00CC0AEF" w:rsidRDefault="005D750B">
      <w:pPr>
        <w:spacing w:line="240" w:lineRule="auto"/>
        <w:ind w:right="-852"/>
        <w:jc w:val="both"/>
        <w:rPr>
          <w:rFonts w:cs="Arial"/>
          <w:b/>
          <w:bCs/>
          <w:sz w:val="16"/>
          <w:szCs w:val="16"/>
        </w:rPr>
      </w:pPr>
    </w:p>
    <w:sectPr w:rsidR="005D750B" w:rsidRPr="00CC0AEF" w:rsidSect="005F03B6">
      <w:footerReference w:type="default" r:id="rId19"/>
      <w:headerReference w:type="first" r:id="rId20"/>
      <w:pgSz w:w="11906" w:h="16838" w:code="9"/>
      <w:pgMar w:top="2127" w:right="2268" w:bottom="1843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E4F1" w14:textId="77777777" w:rsidR="00D131C5" w:rsidRDefault="00D131C5">
      <w:r>
        <w:separator/>
      </w:r>
    </w:p>
  </w:endnote>
  <w:endnote w:type="continuationSeparator" w:id="0">
    <w:p w14:paraId="7CA56489" w14:textId="77777777" w:rsidR="00D131C5" w:rsidRDefault="00D131C5">
      <w:r>
        <w:continuationSeparator/>
      </w:r>
    </w:p>
  </w:endnote>
  <w:endnote w:type="continuationNotice" w:id="1">
    <w:p w14:paraId="02734FBB" w14:textId="77777777" w:rsidR="00D131C5" w:rsidRDefault="00D131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E4F7" w14:textId="4BE5D600" w:rsidR="00A45720" w:rsidRPr="00F51B1E" w:rsidRDefault="00397186">
    <w:pPr>
      <w:pStyle w:val="Fuzeile"/>
      <w:rPr>
        <w:sz w:val="16"/>
        <w:szCs w:val="16"/>
      </w:rPr>
    </w:pPr>
    <w:r>
      <w:rPr>
        <w:sz w:val="16"/>
        <w:szCs w:val="16"/>
      </w:rPr>
      <w:t xml:space="preserve">Presseinformation: </w:t>
    </w:r>
    <w:r w:rsidR="00D0732D" w:rsidRPr="00D0732D">
      <w:rPr>
        <w:sz w:val="16"/>
        <w:szCs w:val="16"/>
      </w:rPr>
      <w:t>V</w:t>
    </w:r>
    <w:r w:rsidR="004306D9" w:rsidRPr="004306D9">
      <w:rPr>
        <w:sz w:val="16"/>
        <w:szCs w:val="16"/>
      </w:rPr>
      <w:t xml:space="preserve">elux </w:t>
    </w:r>
    <w:r w:rsidR="00885BE3">
      <w:rPr>
        <w:sz w:val="16"/>
        <w:szCs w:val="16"/>
      </w:rPr>
      <w:t>Flachdach-Fenster Lichtkuppel</w:t>
    </w:r>
    <w:r w:rsidR="004306D9">
      <w:rPr>
        <w:sz w:val="16"/>
        <w:szCs w:val="16"/>
      </w:rPr>
      <w:t xml:space="preserve"> </w:t>
    </w:r>
    <w:r w:rsidR="00A45720" w:rsidRPr="00F51B1E">
      <w:rPr>
        <w:sz w:val="16"/>
        <w:szCs w:val="16"/>
      </w:rPr>
      <w:t xml:space="preserve">/ </w:t>
    </w:r>
    <w:r w:rsidR="00767B38">
      <w:rPr>
        <w:sz w:val="16"/>
        <w:szCs w:val="16"/>
      </w:rPr>
      <w:t>April</w:t>
    </w:r>
    <w:r w:rsidR="00150CF6">
      <w:rPr>
        <w:sz w:val="16"/>
        <w:szCs w:val="16"/>
      </w:rPr>
      <w:t xml:space="preserve"> </w:t>
    </w:r>
    <w:r w:rsidR="00362D7F">
      <w:rPr>
        <w:sz w:val="16"/>
        <w:szCs w:val="16"/>
      </w:rPr>
      <w:t>20</w:t>
    </w:r>
    <w:r w:rsidR="00883251">
      <w:rPr>
        <w:sz w:val="16"/>
        <w:szCs w:val="16"/>
      </w:rPr>
      <w:t>2</w:t>
    </w:r>
    <w:r w:rsidR="00767B38">
      <w:rPr>
        <w:sz w:val="16"/>
        <w:szCs w:val="16"/>
      </w:rPr>
      <w:t>1</w:t>
    </w:r>
    <w:r w:rsidR="00362D7F">
      <w:rPr>
        <w:sz w:val="16"/>
        <w:szCs w:val="16"/>
      </w:rPr>
      <w:t xml:space="preserve"> </w:t>
    </w:r>
    <w:r w:rsidR="00A45720" w:rsidRPr="00F51B1E">
      <w:rPr>
        <w:sz w:val="16"/>
        <w:szCs w:val="16"/>
      </w:rPr>
      <w:t xml:space="preserve">/ Seite </w:t>
    </w:r>
    <w:r w:rsidR="00A45720" w:rsidRPr="00F51B1E">
      <w:rPr>
        <w:rStyle w:val="Seitenzahl"/>
        <w:sz w:val="16"/>
        <w:szCs w:val="16"/>
      </w:rPr>
      <w:fldChar w:fldCharType="begin"/>
    </w:r>
    <w:r w:rsidR="00A45720" w:rsidRPr="00F51B1E">
      <w:rPr>
        <w:rStyle w:val="Seitenzahl"/>
        <w:sz w:val="16"/>
        <w:szCs w:val="16"/>
      </w:rPr>
      <w:instrText xml:space="preserve"> PAGE </w:instrText>
    </w:r>
    <w:r w:rsidR="00A45720" w:rsidRPr="00F51B1E">
      <w:rPr>
        <w:rStyle w:val="Seitenzahl"/>
        <w:sz w:val="16"/>
        <w:szCs w:val="16"/>
      </w:rPr>
      <w:fldChar w:fldCharType="separate"/>
    </w:r>
    <w:r w:rsidR="004E0195">
      <w:rPr>
        <w:rStyle w:val="Seitenzahl"/>
        <w:noProof/>
        <w:sz w:val="16"/>
        <w:szCs w:val="16"/>
      </w:rPr>
      <w:t>2</w:t>
    </w:r>
    <w:r w:rsidR="00A45720" w:rsidRPr="00F51B1E">
      <w:rPr>
        <w:rStyle w:val="Seitenzahl"/>
        <w:sz w:val="16"/>
        <w:szCs w:val="16"/>
      </w:rPr>
      <w:fldChar w:fldCharType="end"/>
    </w:r>
    <w:r w:rsidR="00A45720" w:rsidRPr="00F51B1E">
      <w:rPr>
        <w:rStyle w:val="Seitenzahl"/>
        <w:sz w:val="16"/>
        <w:szCs w:val="16"/>
      </w:rPr>
      <w:t xml:space="preserve"> von </w:t>
    </w:r>
    <w:r w:rsidR="00A45720" w:rsidRPr="00F51B1E">
      <w:rPr>
        <w:rStyle w:val="Seitenzahl"/>
        <w:sz w:val="16"/>
        <w:szCs w:val="16"/>
      </w:rPr>
      <w:fldChar w:fldCharType="begin"/>
    </w:r>
    <w:r w:rsidR="00A45720" w:rsidRPr="00F51B1E">
      <w:rPr>
        <w:rStyle w:val="Seitenzahl"/>
        <w:sz w:val="16"/>
        <w:szCs w:val="16"/>
      </w:rPr>
      <w:instrText xml:space="preserve"> NUMPAGES </w:instrText>
    </w:r>
    <w:r w:rsidR="00A45720" w:rsidRPr="00F51B1E">
      <w:rPr>
        <w:rStyle w:val="Seitenzahl"/>
        <w:sz w:val="16"/>
        <w:szCs w:val="16"/>
      </w:rPr>
      <w:fldChar w:fldCharType="separate"/>
    </w:r>
    <w:r w:rsidR="004E0195">
      <w:rPr>
        <w:rStyle w:val="Seitenzahl"/>
        <w:noProof/>
        <w:sz w:val="16"/>
        <w:szCs w:val="16"/>
      </w:rPr>
      <w:t>4</w:t>
    </w:r>
    <w:r w:rsidR="00A45720" w:rsidRPr="00F51B1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F186" w14:textId="77777777" w:rsidR="00D131C5" w:rsidRDefault="00D131C5">
      <w:r>
        <w:separator/>
      </w:r>
    </w:p>
  </w:footnote>
  <w:footnote w:type="continuationSeparator" w:id="0">
    <w:p w14:paraId="36945762" w14:textId="77777777" w:rsidR="00D131C5" w:rsidRDefault="00D131C5">
      <w:r>
        <w:continuationSeparator/>
      </w:r>
    </w:p>
  </w:footnote>
  <w:footnote w:type="continuationNotice" w:id="1">
    <w:p w14:paraId="4E596090" w14:textId="77777777" w:rsidR="00D131C5" w:rsidRDefault="00D131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01D7" w14:textId="77777777" w:rsidR="00A45720" w:rsidRDefault="00D0461F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9885B22" wp14:editId="6F1CF08E">
          <wp:simplePos x="0" y="0"/>
          <wp:positionH relativeFrom="column">
            <wp:posOffset>4389120</wp:posOffset>
          </wp:positionH>
          <wp:positionV relativeFrom="paragraph">
            <wp:posOffset>-69850</wp:posOffset>
          </wp:positionV>
          <wp:extent cx="1440180" cy="480060"/>
          <wp:effectExtent l="0" t="0" r="7620" b="0"/>
          <wp:wrapNone/>
          <wp:docPr id="5" name="Bild 2" descr="VELUX-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UX-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DE7"/>
    <w:multiLevelType w:val="hybridMultilevel"/>
    <w:tmpl w:val="E9F0637A"/>
    <w:lvl w:ilvl="0" w:tplc="D3D29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433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20D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0E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3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1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A2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604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E1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A5692E"/>
    <w:multiLevelType w:val="hybridMultilevel"/>
    <w:tmpl w:val="B0B24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5C0"/>
    <w:multiLevelType w:val="hybridMultilevel"/>
    <w:tmpl w:val="7F52F122"/>
    <w:lvl w:ilvl="0" w:tplc="3A9CD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B391F"/>
    <w:multiLevelType w:val="hybridMultilevel"/>
    <w:tmpl w:val="AF2CBC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5302"/>
    <w:multiLevelType w:val="hybridMultilevel"/>
    <w:tmpl w:val="576E75AA"/>
    <w:lvl w:ilvl="0" w:tplc="3A9CD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D5323"/>
    <w:multiLevelType w:val="hybridMultilevel"/>
    <w:tmpl w:val="38CEA764"/>
    <w:lvl w:ilvl="0" w:tplc="3A9CD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1D51CB"/>
    <w:multiLevelType w:val="hybridMultilevel"/>
    <w:tmpl w:val="4E4C0E5A"/>
    <w:lvl w:ilvl="0" w:tplc="DB226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3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A37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46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AC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8F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83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E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43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C4"/>
    <w:rsid w:val="00000528"/>
    <w:rsid w:val="00004194"/>
    <w:rsid w:val="000269D9"/>
    <w:rsid w:val="0003466E"/>
    <w:rsid w:val="00035013"/>
    <w:rsid w:val="00042E7B"/>
    <w:rsid w:val="000529DB"/>
    <w:rsid w:val="0005488D"/>
    <w:rsid w:val="00055292"/>
    <w:rsid w:val="000561E5"/>
    <w:rsid w:val="00056238"/>
    <w:rsid w:val="00056CB6"/>
    <w:rsid w:val="00071FCC"/>
    <w:rsid w:val="00076227"/>
    <w:rsid w:val="0008422C"/>
    <w:rsid w:val="000A5AD1"/>
    <w:rsid w:val="000B1D99"/>
    <w:rsid w:val="000B1DDA"/>
    <w:rsid w:val="000B29C8"/>
    <w:rsid w:val="000B569A"/>
    <w:rsid w:val="000B5D6D"/>
    <w:rsid w:val="000B7070"/>
    <w:rsid w:val="000C11B6"/>
    <w:rsid w:val="000C4321"/>
    <w:rsid w:val="000C7886"/>
    <w:rsid w:val="000D3342"/>
    <w:rsid w:val="000E55B2"/>
    <w:rsid w:val="000E5B13"/>
    <w:rsid w:val="000E7DE4"/>
    <w:rsid w:val="000F2A1C"/>
    <w:rsid w:val="00100D47"/>
    <w:rsid w:val="00114F4E"/>
    <w:rsid w:val="0012569F"/>
    <w:rsid w:val="001308F7"/>
    <w:rsid w:val="001452A6"/>
    <w:rsid w:val="00150CF6"/>
    <w:rsid w:val="0016145D"/>
    <w:rsid w:val="00172FA8"/>
    <w:rsid w:val="00174264"/>
    <w:rsid w:val="00174DBB"/>
    <w:rsid w:val="00180C01"/>
    <w:rsid w:val="001829F4"/>
    <w:rsid w:val="00182DC1"/>
    <w:rsid w:val="001B19F2"/>
    <w:rsid w:val="001B2B22"/>
    <w:rsid w:val="001B7BDF"/>
    <w:rsid w:val="001C0705"/>
    <w:rsid w:val="001C6BBE"/>
    <w:rsid w:val="001E07C9"/>
    <w:rsid w:val="001E24A4"/>
    <w:rsid w:val="001F090E"/>
    <w:rsid w:val="001F391B"/>
    <w:rsid w:val="002010F2"/>
    <w:rsid w:val="002112D5"/>
    <w:rsid w:val="00216E03"/>
    <w:rsid w:val="00225DD9"/>
    <w:rsid w:val="00230A54"/>
    <w:rsid w:val="002331BA"/>
    <w:rsid w:val="00240048"/>
    <w:rsid w:val="00241A3D"/>
    <w:rsid w:val="002435D4"/>
    <w:rsid w:val="00244272"/>
    <w:rsid w:val="002606F3"/>
    <w:rsid w:val="00260AF9"/>
    <w:rsid w:val="002673B8"/>
    <w:rsid w:val="00277129"/>
    <w:rsid w:val="002834DE"/>
    <w:rsid w:val="00285D6E"/>
    <w:rsid w:val="00295F7A"/>
    <w:rsid w:val="002968BC"/>
    <w:rsid w:val="00297503"/>
    <w:rsid w:val="002A1788"/>
    <w:rsid w:val="002A17B8"/>
    <w:rsid w:val="002B1929"/>
    <w:rsid w:val="002C44ED"/>
    <w:rsid w:val="002D5D14"/>
    <w:rsid w:val="002D75C4"/>
    <w:rsid w:val="002E7EDB"/>
    <w:rsid w:val="00300980"/>
    <w:rsid w:val="00307BDD"/>
    <w:rsid w:val="003128F4"/>
    <w:rsid w:val="00315296"/>
    <w:rsid w:val="00315C5C"/>
    <w:rsid w:val="003165ED"/>
    <w:rsid w:val="00316CC9"/>
    <w:rsid w:val="0032251C"/>
    <w:rsid w:val="00322FF1"/>
    <w:rsid w:val="00334DB1"/>
    <w:rsid w:val="003376AE"/>
    <w:rsid w:val="0034347E"/>
    <w:rsid w:val="00343F5E"/>
    <w:rsid w:val="00362D7F"/>
    <w:rsid w:val="003656E7"/>
    <w:rsid w:val="003726A9"/>
    <w:rsid w:val="00382F89"/>
    <w:rsid w:val="00391C3E"/>
    <w:rsid w:val="00397186"/>
    <w:rsid w:val="00397368"/>
    <w:rsid w:val="003A1012"/>
    <w:rsid w:val="003B058D"/>
    <w:rsid w:val="003B1936"/>
    <w:rsid w:val="003B3443"/>
    <w:rsid w:val="003B4915"/>
    <w:rsid w:val="003B6749"/>
    <w:rsid w:val="003C5895"/>
    <w:rsid w:val="003D4E6A"/>
    <w:rsid w:val="003D6B45"/>
    <w:rsid w:val="003D6DEF"/>
    <w:rsid w:val="003E4336"/>
    <w:rsid w:val="00413DED"/>
    <w:rsid w:val="00414034"/>
    <w:rsid w:val="0042233B"/>
    <w:rsid w:val="004255D0"/>
    <w:rsid w:val="004306D9"/>
    <w:rsid w:val="00441FFB"/>
    <w:rsid w:val="00447E1F"/>
    <w:rsid w:val="00472B2C"/>
    <w:rsid w:val="004745C4"/>
    <w:rsid w:val="00474C6E"/>
    <w:rsid w:val="00481C98"/>
    <w:rsid w:val="00482E04"/>
    <w:rsid w:val="0048767D"/>
    <w:rsid w:val="00490E7A"/>
    <w:rsid w:val="004930F5"/>
    <w:rsid w:val="00493F9D"/>
    <w:rsid w:val="004A113E"/>
    <w:rsid w:val="004A23E6"/>
    <w:rsid w:val="004A2F84"/>
    <w:rsid w:val="004A3E64"/>
    <w:rsid w:val="004A7A78"/>
    <w:rsid w:val="004B3DF6"/>
    <w:rsid w:val="004D124C"/>
    <w:rsid w:val="004E0195"/>
    <w:rsid w:val="004E4674"/>
    <w:rsid w:val="004E5B4A"/>
    <w:rsid w:val="004F11C1"/>
    <w:rsid w:val="004F78C2"/>
    <w:rsid w:val="004F7BF3"/>
    <w:rsid w:val="005060CD"/>
    <w:rsid w:val="005070D9"/>
    <w:rsid w:val="00515056"/>
    <w:rsid w:val="0051643B"/>
    <w:rsid w:val="0052211A"/>
    <w:rsid w:val="005223C9"/>
    <w:rsid w:val="0054096A"/>
    <w:rsid w:val="00541CF2"/>
    <w:rsid w:val="0055176E"/>
    <w:rsid w:val="005519AA"/>
    <w:rsid w:val="00551B59"/>
    <w:rsid w:val="00553BA1"/>
    <w:rsid w:val="00554D55"/>
    <w:rsid w:val="00562848"/>
    <w:rsid w:val="00563BB9"/>
    <w:rsid w:val="00573AC5"/>
    <w:rsid w:val="00576774"/>
    <w:rsid w:val="00576FFD"/>
    <w:rsid w:val="0058173E"/>
    <w:rsid w:val="0058577D"/>
    <w:rsid w:val="00585CCB"/>
    <w:rsid w:val="00594BF6"/>
    <w:rsid w:val="005950A7"/>
    <w:rsid w:val="005956E2"/>
    <w:rsid w:val="005A0552"/>
    <w:rsid w:val="005A233C"/>
    <w:rsid w:val="005B401D"/>
    <w:rsid w:val="005C022B"/>
    <w:rsid w:val="005D1073"/>
    <w:rsid w:val="005D575C"/>
    <w:rsid w:val="005D750B"/>
    <w:rsid w:val="005F03B6"/>
    <w:rsid w:val="005F2914"/>
    <w:rsid w:val="005F4642"/>
    <w:rsid w:val="00606BD7"/>
    <w:rsid w:val="00614A6D"/>
    <w:rsid w:val="00634220"/>
    <w:rsid w:val="00645F5C"/>
    <w:rsid w:val="0065355E"/>
    <w:rsid w:val="00655F55"/>
    <w:rsid w:val="00665C27"/>
    <w:rsid w:val="00682CAB"/>
    <w:rsid w:val="00683561"/>
    <w:rsid w:val="00691178"/>
    <w:rsid w:val="00692E2A"/>
    <w:rsid w:val="00695720"/>
    <w:rsid w:val="006A56B9"/>
    <w:rsid w:val="006B32A3"/>
    <w:rsid w:val="006B3B3E"/>
    <w:rsid w:val="006C2897"/>
    <w:rsid w:val="006C55A0"/>
    <w:rsid w:val="006D18B4"/>
    <w:rsid w:val="006D3EB8"/>
    <w:rsid w:val="006D413E"/>
    <w:rsid w:val="006E0130"/>
    <w:rsid w:val="006E5719"/>
    <w:rsid w:val="006F2FE9"/>
    <w:rsid w:val="00705BE8"/>
    <w:rsid w:val="0070760E"/>
    <w:rsid w:val="007077E5"/>
    <w:rsid w:val="0072277B"/>
    <w:rsid w:val="0073352D"/>
    <w:rsid w:val="00746984"/>
    <w:rsid w:val="00753C8F"/>
    <w:rsid w:val="00767B38"/>
    <w:rsid w:val="007706F5"/>
    <w:rsid w:val="00772D3B"/>
    <w:rsid w:val="007758BB"/>
    <w:rsid w:val="007808EA"/>
    <w:rsid w:val="0078429D"/>
    <w:rsid w:val="00786490"/>
    <w:rsid w:val="007936A6"/>
    <w:rsid w:val="0079669B"/>
    <w:rsid w:val="007A2E61"/>
    <w:rsid w:val="007A5B39"/>
    <w:rsid w:val="007B00EB"/>
    <w:rsid w:val="007D13CD"/>
    <w:rsid w:val="007E21E8"/>
    <w:rsid w:val="007E3B79"/>
    <w:rsid w:val="007E4694"/>
    <w:rsid w:val="00812EB9"/>
    <w:rsid w:val="0082426E"/>
    <w:rsid w:val="00842C75"/>
    <w:rsid w:val="00851602"/>
    <w:rsid w:val="00853932"/>
    <w:rsid w:val="00857753"/>
    <w:rsid w:val="008625E0"/>
    <w:rsid w:val="0086294B"/>
    <w:rsid w:val="00870055"/>
    <w:rsid w:val="00882B63"/>
    <w:rsid w:val="00883251"/>
    <w:rsid w:val="00885BE3"/>
    <w:rsid w:val="00890F8B"/>
    <w:rsid w:val="008931EC"/>
    <w:rsid w:val="00896EEC"/>
    <w:rsid w:val="008A2D47"/>
    <w:rsid w:val="008B082E"/>
    <w:rsid w:val="008B102C"/>
    <w:rsid w:val="008C2868"/>
    <w:rsid w:val="008D4D72"/>
    <w:rsid w:val="008D584C"/>
    <w:rsid w:val="00901C45"/>
    <w:rsid w:val="0090272A"/>
    <w:rsid w:val="009065FD"/>
    <w:rsid w:val="00907A6D"/>
    <w:rsid w:val="00922D59"/>
    <w:rsid w:val="00932803"/>
    <w:rsid w:val="00932A69"/>
    <w:rsid w:val="009348D3"/>
    <w:rsid w:val="00945A31"/>
    <w:rsid w:val="009504A9"/>
    <w:rsid w:val="00960B74"/>
    <w:rsid w:val="0096385F"/>
    <w:rsid w:val="0097688D"/>
    <w:rsid w:val="00981E46"/>
    <w:rsid w:val="00984F82"/>
    <w:rsid w:val="00985D99"/>
    <w:rsid w:val="009A3141"/>
    <w:rsid w:val="009C0674"/>
    <w:rsid w:val="009D4994"/>
    <w:rsid w:val="009D4CDB"/>
    <w:rsid w:val="009F19B5"/>
    <w:rsid w:val="009F1DEB"/>
    <w:rsid w:val="009F3EC7"/>
    <w:rsid w:val="009F54A3"/>
    <w:rsid w:val="00A071DE"/>
    <w:rsid w:val="00A11DB3"/>
    <w:rsid w:val="00A12E45"/>
    <w:rsid w:val="00A168E5"/>
    <w:rsid w:val="00A178EB"/>
    <w:rsid w:val="00A2408A"/>
    <w:rsid w:val="00A245DF"/>
    <w:rsid w:val="00A36397"/>
    <w:rsid w:val="00A455BB"/>
    <w:rsid w:val="00A45720"/>
    <w:rsid w:val="00A46B53"/>
    <w:rsid w:val="00A6027C"/>
    <w:rsid w:val="00A7112A"/>
    <w:rsid w:val="00A753B3"/>
    <w:rsid w:val="00A86728"/>
    <w:rsid w:val="00A92A38"/>
    <w:rsid w:val="00AA146E"/>
    <w:rsid w:val="00AA3454"/>
    <w:rsid w:val="00AB001D"/>
    <w:rsid w:val="00AB1430"/>
    <w:rsid w:val="00AC04C5"/>
    <w:rsid w:val="00AC2B39"/>
    <w:rsid w:val="00AC37AD"/>
    <w:rsid w:val="00AC4877"/>
    <w:rsid w:val="00AC59FF"/>
    <w:rsid w:val="00AE1685"/>
    <w:rsid w:val="00AE4928"/>
    <w:rsid w:val="00AF0C03"/>
    <w:rsid w:val="00AF425D"/>
    <w:rsid w:val="00AF5D3B"/>
    <w:rsid w:val="00B024BB"/>
    <w:rsid w:val="00B06BDB"/>
    <w:rsid w:val="00B143ED"/>
    <w:rsid w:val="00B21034"/>
    <w:rsid w:val="00B344A7"/>
    <w:rsid w:val="00B366F4"/>
    <w:rsid w:val="00B40197"/>
    <w:rsid w:val="00B40D6F"/>
    <w:rsid w:val="00B43801"/>
    <w:rsid w:val="00B548C3"/>
    <w:rsid w:val="00B632B5"/>
    <w:rsid w:val="00B67466"/>
    <w:rsid w:val="00B7050D"/>
    <w:rsid w:val="00B71BC7"/>
    <w:rsid w:val="00BA03E1"/>
    <w:rsid w:val="00BA1315"/>
    <w:rsid w:val="00BA2020"/>
    <w:rsid w:val="00BA3885"/>
    <w:rsid w:val="00BC42C7"/>
    <w:rsid w:val="00BD52F1"/>
    <w:rsid w:val="00BE3B70"/>
    <w:rsid w:val="00C07AD5"/>
    <w:rsid w:val="00C335AD"/>
    <w:rsid w:val="00C3553B"/>
    <w:rsid w:val="00C53762"/>
    <w:rsid w:val="00C713F3"/>
    <w:rsid w:val="00C74E7D"/>
    <w:rsid w:val="00C90263"/>
    <w:rsid w:val="00C93145"/>
    <w:rsid w:val="00CB3066"/>
    <w:rsid w:val="00CB77AB"/>
    <w:rsid w:val="00CC02C1"/>
    <w:rsid w:val="00CC0AEF"/>
    <w:rsid w:val="00CC1655"/>
    <w:rsid w:val="00CD0DF4"/>
    <w:rsid w:val="00CD4944"/>
    <w:rsid w:val="00CD50E5"/>
    <w:rsid w:val="00CE296C"/>
    <w:rsid w:val="00D03B20"/>
    <w:rsid w:val="00D0461F"/>
    <w:rsid w:val="00D0732D"/>
    <w:rsid w:val="00D11D6D"/>
    <w:rsid w:val="00D131C5"/>
    <w:rsid w:val="00D1451E"/>
    <w:rsid w:val="00D14C88"/>
    <w:rsid w:val="00D15AC3"/>
    <w:rsid w:val="00D169CB"/>
    <w:rsid w:val="00D16FD0"/>
    <w:rsid w:val="00D23AAE"/>
    <w:rsid w:val="00D24962"/>
    <w:rsid w:val="00D303C3"/>
    <w:rsid w:val="00D31AA6"/>
    <w:rsid w:val="00D32DC2"/>
    <w:rsid w:val="00D34907"/>
    <w:rsid w:val="00D352D7"/>
    <w:rsid w:val="00D414DB"/>
    <w:rsid w:val="00D56847"/>
    <w:rsid w:val="00D571A9"/>
    <w:rsid w:val="00D62A9A"/>
    <w:rsid w:val="00D66BC6"/>
    <w:rsid w:val="00D7007A"/>
    <w:rsid w:val="00D702B9"/>
    <w:rsid w:val="00DC41F4"/>
    <w:rsid w:val="00DC7784"/>
    <w:rsid w:val="00DD3889"/>
    <w:rsid w:val="00DF1583"/>
    <w:rsid w:val="00DF3522"/>
    <w:rsid w:val="00E01936"/>
    <w:rsid w:val="00E039AE"/>
    <w:rsid w:val="00E06B31"/>
    <w:rsid w:val="00E16AF3"/>
    <w:rsid w:val="00E263FB"/>
    <w:rsid w:val="00E334A4"/>
    <w:rsid w:val="00E34D44"/>
    <w:rsid w:val="00E41A5B"/>
    <w:rsid w:val="00E65251"/>
    <w:rsid w:val="00E83088"/>
    <w:rsid w:val="00E8361C"/>
    <w:rsid w:val="00E867A0"/>
    <w:rsid w:val="00E90656"/>
    <w:rsid w:val="00E90A66"/>
    <w:rsid w:val="00E943E4"/>
    <w:rsid w:val="00E978ED"/>
    <w:rsid w:val="00EB7722"/>
    <w:rsid w:val="00EC0E6A"/>
    <w:rsid w:val="00EC1042"/>
    <w:rsid w:val="00EC1E88"/>
    <w:rsid w:val="00EC5D25"/>
    <w:rsid w:val="00ED2667"/>
    <w:rsid w:val="00ED78D9"/>
    <w:rsid w:val="00EE6AA1"/>
    <w:rsid w:val="00EF502C"/>
    <w:rsid w:val="00EF7768"/>
    <w:rsid w:val="00F00F00"/>
    <w:rsid w:val="00F039A8"/>
    <w:rsid w:val="00F06E6A"/>
    <w:rsid w:val="00F07824"/>
    <w:rsid w:val="00F16425"/>
    <w:rsid w:val="00F247E2"/>
    <w:rsid w:val="00F25B94"/>
    <w:rsid w:val="00F34A6F"/>
    <w:rsid w:val="00F51B1E"/>
    <w:rsid w:val="00F54A71"/>
    <w:rsid w:val="00F62876"/>
    <w:rsid w:val="00F70D6A"/>
    <w:rsid w:val="00F81AB8"/>
    <w:rsid w:val="00F8452A"/>
    <w:rsid w:val="00F85513"/>
    <w:rsid w:val="00FA5B9E"/>
    <w:rsid w:val="00FB0467"/>
    <w:rsid w:val="00FB3B41"/>
    <w:rsid w:val="00FD1F65"/>
    <w:rsid w:val="00FE0A8E"/>
    <w:rsid w:val="00FE3B9A"/>
    <w:rsid w:val="00FE3DF7"/>
    <w:rsid w:val="00FE402A"/>
    <w:rsid w:val="00FE77EB"/>
    <w:rsid w:val="00FF2DCB"/>
    <w:rsid w:val="00FF5C72"/>
    <w:rsid w:val="01254BE9"/>
    <w:rsid w:val="0331D3D4"/>
    <w:rsid w:val="03A8311F"/>
    <w:rsid w:val="04DAD435"/>
    <w:rsid w:val="04DE6999"/>
    <w:rsid w:val="06379876"/>
    <w:rsid w:val="073E1C94"/>
    <w:rsid w:val="090A3F0C"/>
    <w:rsid w:val="09857FBD"/>
    <w:rsid w:val="0AEF9363"/>
    <w:rsid w:val="0B4526BF"/>
    <w:rsid w:val="0CE5198F"/>
    <w:rsid w:val="0D51E549"/>
    <w:rsid w:val="0E230027"/>
    <w:rsid w:val="0E957AE7"/>
    <w:rsid w:val="1094A3AC"/>
    <w:rsid w:val="11572ED8"/>
    <w:rsid w:val="120C0A3B"/>
    <w:rsid w:val="12CF1466"/>
    <w:rsid w:val="15901A5B"/>
    <w:rsid w:val="1730AE5F"/>
    <w:rsid w:val="1AE0ADE8"/>
    <w:rsid w:val="1C585112"/>
    <w:rsid w:val="1C7208EF"/>
    <w:rsid w:val="1E0F4E4A"/>
    <w:rsid w:val="1ED2406D"/>
    <w:rsid w:val="1F98A4F2"/>
    <w:rsid w:val="210D23F8"/>
    <w:rsid w:val="253A6F79"/>
    <w:rsid w:val="254DAD2F"/>
    <w:rsid w:val="2575BDFC"/>
    <w:rsid w:val="2584007C"/>
    <w:rsid w:val="25E32D6A"/>
    <w:rsid w:val="288722C0"/>
    <w:rsid w:val="289DF1B6"/>
    <w:rsid w:val="308978AE"/>
    <w:rsid w:val="325E5126"/>
    <w:rsid w:val="33447F8C"/>
    <w:rsid w:val="335C4B24"/>
    <w:rsid w:val="33FA5AF4"/>
    <w:rsid w:val="3539FEE7"/>
    <w:rsid w:val="3968B759"/>
    <w:rsid w:val="3A4EC134"/>
    <w:rsid w:val="3BAAFD7F"/>
    <w:rsid w:val="3E4B20B8"/>
    <w:rsid w:val="446C0449"/>
    <w:rsid w:val="455CA81B"/>
    <w:rsid w:val="455D7D7D"/>
    <w:rsid w:val="46D392D3"/>
    <w:rsid w:val="49E8A217"/>
    <w:rsid w:val="4A0A006E"/>
    <w:rsid w:val="4AE4C2F4"/>
    <w:rsid w:val="4C8EF1CF"/>
    <w:rsid w:val="4D52EE91"/>
    <w:rsid w:val="4F3CF15A"/>
    <w:rsid w:val="4FEA4A04"/>
    <w:rsid w:val="50330F4F"/>
    <w:rsid w:val="509B16B2"/>
    <w:rsid w:val="51424DF0"/>
    <w:rsid w:val="5310E47F"/>
    <w:rsid w:val="534138C0"/>
    <w:rsid w:val="5646CB35"/>
    <w:rsid w:val="57176675"/>
    <w:rsid w:val="58250002"/>
    <w:rsid w:val="589A2E32"/>
    <w:rsid w:val="5BDCF244"/>
    <w:rsid w:val="60C05E97"/>
    <w:rsid w:val="60E70D7A"/>
    <w:rsid w:val="6163EC08"/>
    <w:rsid w:val="61BCB131"/>
    <w:rsid w:val="6344AB09"/>
    <w:rsid w:val="63BCF5B5"/>
    <w:rsid w:val="6729C911"/>
    <w:rsid w:val="68AA0939"/>
    <w:rsid w:val="69CFE55C"/>
    <w:rsid w:val="6A3E5021"/>
    <w:rsid w:val="6BC5970D"/>
    <w:rsid w:val="6F5EB3E7"/>
    <w:rsid w:val="6FD03904"/>
    <w:rsid w:val="70527EA5"/>
    <w:rsid w:val="711AC19B"/>
    <w:rsid w:val="7151A131"/>
    <w:rsid w:val="720B2A33"/>
    <w:rsid w:val="731F5BAD"/>
    <w:rsid w:val="733AF2D9"/>
    <w:rsid w:val="73BA2AFA"/>
    <w:rsid w:val="7528E619"/>
    <w:rsid w:val="75307B33"/>
    <w:rsid w:val="75BAD639"/>
    <w:rsid w:val="76E0BE42"/>
    <w:rsid w:val="7917B547"/>
    <w:rsid w:val="7C95FC8B"/>
    <w:rsid w:val="7E441BC0"/>
    <w:rsid w:val="7F5C9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FAD59F"/>
  <w15:docId w15:val="{1057DE6C-1465-430F-877F-381F6442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30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pPr>
      <w:spacing w:line="240" w:lineRule="auto"/>
    </w:pPr>
    <w:rPr>
      <w:rFonts w:ascii="Courier New" w:eastAsia="Times" w:hAnsi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default1">
    <w:name w:val="default1"/>
    <w:rPr>
      <w:rFonts w:ascii="Verdana" w:hAnsi="Verdana" w:hint="default"/>
      <w:color w:val="333333"/>
      <w:sz w:val="13"/>
      <w:szCs w:val="1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/>
    </w:pPr>
    <w:rPr>
      <w:rFonts w:eastAsia="Times"/>
      <w:sz w:val="16"/>
      <w:szCs w:val="16"/>
    </w:rPr>
  </w:style>
  <w:style w:type="character" w:styleId="Seitenzahl">
    <w:name w:val="page number"/>
    <w:basedOn w:val="Absatz-Standardschriftart"/>
    <w:rsid w:val="00F51B1E"/>
  </w:style>
  <w:style w:type="character" w:customStyle="1" w:styleId="berschrift2Zchn">
    <w:name w:val="Überschrift 2 Zchn"/>
    <w:basedOn w:val="Absatz-Standardschriftart"/>
    <w:link w:val="berschrift2"/>
    <w:rsid w:val="00D303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semiHidden/>
    <w:unhideWhenUsed/>
    <w:rsid w:val="000B29C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B29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B29C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B29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29C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285D6E"/>
    <w:rPr>
      <w:rFonts w:ascii="Arial" w:hAnsi="Arial"/>
      <w:sz w:val="22"/>
      <w:szCs w:val="24"/>
    </w:rPr>
  </w:style>
  <w:style w:type="paragraph" w:customStyle="1" w:styleId="paragraph">
    <w:name w:val="paragraph"/>
    <w:basedOn w:val="Standard"/>
    <w:rsid w:val="00767B3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Absatz-Standardschriftart"/>
    <w:rsid w:val="00767B38"/>
  </w:style>
  <w:style w:type="character" w:customStyle="1" w:styleId="eop">
    <w:name w:val="eop"/>
    <w:basedOn w:val="Absatz-Standardschriftart"/>
    <w:rsid w:val="0076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54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32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26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BB06E11087B44A6B5F54986269E91" ma:contentTypeVersion="2" ma:contentTypeDescription="Ein neues Dokument erstellen." ma:contentTypeScope="" ma:versionID="ba45d1aa23e62aecd5b945e71edf148b">
  <xsd:schema xmlns:xsd="http://www.w3.org/2001/XMLSchema" xmlns:xs="http://www.w3.org/2001/XMLSchema" xmlns:p="http://schemas.microsoft.com/office/2006/metadata/properties" xmlns:ns2="91ade549-326d-4359-a5c0-d7f55450c026" targetNamespace="http://schemas.microsoft.com/office/2006/metadata/properties" ma:root="true" ma:fieldsID="ae5207dada7da0ecce078095f962a63a" ns2:_="">
    <xsd:import namespace="91ade549-326d-4359-a5c0-d7f55450c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549-326d-4359-a5c0-d7f55450c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6D91F-0A10-40D1-ACA8-138FC97B5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DEF47-63C7-4793-8382-2573955AC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59DEE4-09DF-4D07-B99D-1FCD90B2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e549-326d-4359-a5c0-d7f55450c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10B76-5639-4C2F-A3F4-ABC70EEB4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Velux Pressemitteilung</vt:lpstr>
    </vt:vector>
  </TitlesOfParts>
  <Company>Faktor3 AG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Velux Pressemitteilung</dc:title>
  <dc:subject/>
  <dc:creator>Maik Seete</dc:creator>
  <cp:keywords/>
  <cp:lastModifiedBy>Fynn Rösler</cp:lastModifiedBy>
  <cp:revision>8</cp:revision>
  <cp:lastPrinted>2020-01-07T11:46:00Z</cp:lastPrinted>
  <dcterms:created xsi:type="dcterms:W3CDTF">2021-04-23T08:01:00Z</dcterms:created>
  <dcterms:modified xsi:type="dcterms:W3CDTF">2021-04-29T09:50:00Z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0x010100534BB06E11087B44A6B5F54986269E91</vt:lpwstr>
  </property>
</Properties>
</file>